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bCs/>
          <w:sz w:val="28"/>
          <w:szCs w:val="36"/>
          <w:lang w:val="en-US" w:eastAsia="zh-CN"/>
        </w:rPr>
      </w:pPr>
      <w:bookmarkStart w:id="0" w:name="_GoBack"/>
      <w:r>
        <w:rPr>
          <w:rFonts w:hint="eastAsia"/>
          <w:b/>
          <w:bCs/>
          <w:sz w:val="28"/>
          <w:szCs w:val="36"/>
          <w:lang w:val="en-US" w:eastAsia="zh-CN"/>
        </w:rPr>
        <w:t>附件一：</w:t>
      </w:r>
      <w:r>
        <w:rPr>
          <w:rFonts w:hint="default"/>
          <w:b/>
          <w:bCs/>
          <w:sz w:val="28"/>
          <w:szCs w:val="36"/>
          <w:lang w:eastAsia="zh-CN"/>
        </w:rPr>
        <w:t>微课视频</w:t>
      </w:r>
      <w:r>
        <w:rPr>
          <w:rFonts w:hint="eastAsia"/>
          <w:b/>
          <w:bCs/>
          <w:sz w:val="28"/>
          <w:szCs w:val="36"/>
          <w:lang w:val="en-US" w:eastAsia="zh-CN"/>
        </w:rPr>
        <w:t>制作参数</w:t>
      </w:r>
    </w:p>
    <w:bookmarkEnd w:id="0"/>
    <w:p>
      <w:pPr>
        <w:jc w:val="center"/>
        <w:rPr>
          <w:rFonts w:hint="default"/>
          <w:sz w:val="28"/>
          <w:szCs w:val="28"/>
          <w:lang w:val="en-US" w:eastAsia="zh-CN"/>
        </w:rPr>
      </w:pPr>
      <w:r>
        <w:rPr>
          <w:rFonts w:hint="default"/>
          <w:sz w:val="28"/>
          <w:szCs w:val="28"/>
          <w:lang w:eastAsia="zh-CN"/>
        </w:rPr>
        <w:t>《</w:t>
      </w:r>
      <w:r>
        <w:rPr>
          <w:rFonts w:hint="eastAsia"/>
          <w:sz w:val="28"/>
          <w:szCs w:val="28"/>
          <w:lang w:val="en-US" w:eastAsia="zh-CN"/>
        </w:rPr>
        <w:t>中西面点</w:t>
      </w:r>
      <w:r>
        <w:rPr>
          <w:rFonts w:hint="default"/>
          <w:sz w:val="28"/>
          <w:szCs w:val="28"/>
          <w:lang w:eastAsia="zh-CN"/>
        </w:rPr>
        <w:t>》</w:t>
      </w:r>
      <w:r>
        <w:rPr>
          <w:rFonts w:hint="default"/>
          <w:sz w:val="28"/>
          <w:szCs w:val="28"/>
          <w:lang w:val="en-US" w:eastAsia="zh-CN"/>
        </w:rPr>
        <w:t>微课视频</w:t>
      </w:r>
      <w:r>
        <w:rPr>
          <w:rFonts w:hint="eastAsia"/>
          <w:sz w:val="28"/>
          <w:szCs w:val="28"/>
          <w:lang w:val="en-US" w:eastAsia="zh-CN"/>
        </w:rPr>
        <w:t>课程制作参数及评分标准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tcPr>
          <w:p>
            <w:pPr>
              <w:keepNext w:val="0"/>
              <w:keepLines w:val="0"/>
              <w:widowControl/>
              <w:suppressLineNumbers w:val="0"/>
              <w:spacing w:before="0" w:beforeAutospacing="0" w:after="0" w:afterAutospacing="0" w:line="360" w:lineRule="auto"/>
              <w:ind w:left="0" w:right="0"/>
              <w:jc w:val="both"/>
              <w:rPr>
                <w:rFonts w:hint="default" w:ascii="宋体" w:hAnsi="宋体" w:eastAsia="宋体" w:cs="宋体"/>
                <w:b/>
                <w:bCs/>
                <w:szCs w:val="21"/>
                <w:lang w:val="en-US"/>
              </w:rPr>
            </w:pPr>
            <w:r>
              <w:rPr>
                <w:rFonts w:hint="eastAsia" w:ascii="宋体" w:hAnsi="宋体" w:eastAsia="宋体" w:cs="宋体"/>
                <w:b/>
                <w:bCs/>
                <w:kern w:val="2"/>
                <w:sz w:val="21"/>
                <w:szCs w:val="21"/>
                <w:lang w:val="en-US" w:eastAsia="zh-CN" w:bidi="ar"/>
              </w:rPr>
              <w:t>一、视频拍摄要求</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lang w:val="en-US" w:eastAsia="zh-CN" w:bidi="ar"/>
              </w:rPr>
              <w:t>1.</w:t>
            </w:r>
            <w:r>
              <w:rPr>
                <w:rFonts w:hint="eastAsia" w:ascii="宋体" w:hAnsi="宋体" w:eastAsia="宋体" w:cs="宋体"/>
                <w:color w:val="auto"/>
                <w:kern w:val="2"/>
                <w:sz w:val="21"/>
                <w:szCs w:val="21"/>
                <w:highlight w:val="none"/>
                <w:lang w:val="en-US" w:eastAsia="zh-CN" w:bidi="ar"/>
              </w:rPr>
              <w:t>制作单个微课视频时长为</w:t>
            </w:r>
            <w:r>
              <w:rPr>
                <w:rFonts w:hint="eastAsia" w:ascii="宋体" w:hAnsi="宋体" w:eastAsia="宋体" w:cs="宋体"/>
                <w:color w:val="auto"/>
                <w:kern w:val="2"/>
                <w:sz w:val="21"/>
                <w:szCs w:val="21"/>
                <w:highlight w:val="none"/>
                <w:u w:val="none"/>
                <w:lang w:val="en-US" w:eastAsia="zh-CN" w:bidi="ar"/>
              </w:rPr>
              <w:t>5-10分</w:t>
            </w:r>
            <w:r>
              <w:rPr>
                <w:rFonts w:hint="eastAsia" w:ascii="宋体" w:hAnsi="宋体" w:eastAsia="宋体" w:cs="宋体"/>
                <w:color w:val="auto"/>
                <w:kern w:val="2"/>
                <w:sz w:val="21"/>
                <w:szCs w:val="21"/>
                <w:highlight w:val="none"/>
                <w:lang w:val="en-US" w:eastAsia="zh-CN" w:bidi="ar"/>
              </w:rPr>
              <w:t>钟左右。视频总时长130分钟。</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2.制作3个精品微课参加区级微课教学比赛。</w:t>
            </w:r>
          </w:p>
          <w:p>
            <w:pPr>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3.微课视频包含数字人出境、动画等技术支持。</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二、策划设计要求</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1.策划师/编导需根据微课内容设计选择最佳的呈现方式。</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2.清晰明确的示意出内容的流程、重难点、知识点、逻辑关系等；清晰明确地描述出内容的呈现效果、拍摄手法；</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三、拍摄要求</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1.录制方式及设备</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视频拍摄模式：视频拍摄模式包括外景拍摄、课堂拍摄、情境还原等。需提供专业录制摄影棚录，摄影棚光线充足、环境安静、整洁、贴合教学内容需求，可衬托被摄主体。避免在镜头中出现有广告嫌疑或与教学无关的标识与内容。</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（2）根据视频内容视情况采用单机位、多机位拍摄、航拍等拍摄方式；定点拍摄使用三脚架等稳定辅材，进行拍摄视情况使用轨道、稳定器、专业影视灯光等辅助器材；</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（3）录像设备：摄像机要求使用高清数字设备。</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（4）录音设备：使用若干专业电容麦克风进行单人收音，保证录音质量，没有杂音。</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2.现场导演要求</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（1）现场导演/摄影师需全程指导演员表演，动作标准、规范，果断明了；讲解精炼、声音清晰，状态积极、自信。</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3.拍摄技术要求</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（1）拍摄的画面构图主体清晰，表达明确，合理运用基础构图法则。</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（2）景别选择合理，成组，能按照脚本设计进行构图拍摄。</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（3）白平衡正常，不偏色，不影响后期制作；画面光比均匀，能营造一定画面质感。</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（3）动线设计合理，能够符合脚本需求，推拉摇移的速度与时机需把控得当。保持画面全程稳定，水平、不抖动、焦点合实。</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（5）保证所有需要收集的音源全程收录并满足技术要求。声音不失真、音量保持在-6dB至+12dB之间，码率频率符合制作要求。</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（6）多媒体课件的制作及录制</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拍摄时应针对实际情况选择适当的拍摄方式，与平面设计师统筹，确保成片中的多媒体演示及板书完整、清晰。</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4.服装道具化妆要求</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（1）需提供化妆服务，并全程跟妆。</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（2）对被摄人员提供服装穿着建议。</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（3）实景外景拍摄时需对场景进行有效设计，规避不美观的元素。</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（4）道具的布置需与被摄内容相符。</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szCs w:val="21"/>
                <w:lang w:val="en-US"/>
              </w:rPr>
            </w:pPr>
            <w:r>
              <w:rPr>
                <w:rFonts w:hint="eastAsia" w:ascii="宋体" w:hAnsi="宋体" w:cs="宋体"/>
                <w:b/>
                <w:bCs/>
                <w:kern w:val="2"/>
                <w:sz w:val="21"/>
                <w:szCs w:val="21"/>
                <w:lang w:val="en-US" w:eastAsia="zh-CN" w:bidi="ar"/>
              </w:rPr>
              <w:t>四</w:t>
            </w:r>
            <w:r>
              <w:rPr>
                <w:rFonts w:hint="eastAsia" w:ascii="宋体" w:hAnsi="宋体" w:eastAsia="宋体" w:cs="宋体"/>
                <w:b/>
                <w:bCs/>
                <w:kern w:val="2"/>
                <w:sz w:val="21"/>
                <w:szCs w:val="21"/>
                <w:lang w:val="en-US" w:eastAsia="zh-CN" w:bidi="ar"/>
              </w:rPr>
              <w:t>、后期制作技术要求</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片头片尾不超过10秒，包括采购人需呈现的信息（LOGO、课程名称、讲次、主讲教师姓名、专业技术职务、版权单位、制作单位、录制时间等信息）；片头片尾特效的实现须流畅、合理、图像清晰，具有较强的可视性。</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2.后期剪辑需遵守镜头语言规则、节奏合理稳定，符合内容需要。需进行校色调色工作，使画面色彩呈现准确、美观。</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3.包装制作</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（1）AE包装：需根据已定脚本选择包装形式，包装制作需配色美观，有较高可视性，遵守“教学性”与“艺术性”的统一原则。</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4.字幕制作</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（1）字幕应该具有良好的可读性，用字必须准确无误，不使用繁体字，字幕中不得出现不雅用语。</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（2）只有书名号及书名号中的标点、间隔号、连接号、具有特殊含意的词语的引号可以出现在字幕中，每屏字幕用空格代替标点表示语气停顿，以内容为断句的依据。</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（3）字幕应该与画面内容有良好的同步。</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5.音视频信号源</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（1）稳定性：全片图像同步性能稳定，无失步现象，CTL同步控制信号必须连续：图像无抖动跳跃，色彩无突变，编辑点处图像稳定；</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（2）信噪比：图像信噪比不低于55dB，无明显杂波；</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（3）色调：白平衡正确，无明显偏色，多机拍摄的镜头衔接处无明显色差；</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（4）视频电平：视频全讯号幅度为1Ⅴp-p，最大不超过1.1Ⅴp-p。其中，消隐电平为0V时，白电平幅度0.7Ⅴp-p，同步信号-0.3V，色同步信号幅度0.3Vp-p(以消隐线上下对称)，全片一致。</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（5）声道：中文内容音频信号记录于第1声道，音乐、音效、同期声记录于第2声道，若有其他文字解说记录于第3声道（如录音设备无第3声道，则录于第2声道）。</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（6）电平指标：-2db—-8db声音应无明显失真、放音过冲、过弱；音频信噪比不低于48db；</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（7）声音和画面要求同步，无交流声或其他杂音等缺陷；</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（8）伴音清晰、饱满、圆润，无失真、噪声杂音干扰、音量忽大忽小现象。解说声与现场声无明显比例失调，解说声与背景音乐无明显比例失调。</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五、</w:t>
            </w:r>
            <w:r>
              <w:rPr>
                <w:rFonts w:hint="eastAsia" w:ascii="宋体" w:hAnsi="宋体" w:cs="宋体"/>
                <w:b/>
                <w:bCs/>
                <w:kern w:val="2"/>
                <w:sz w:val="21"/>
                <w:szCs w:val="21"/>
                <w:lang w:val="en-US" w:eastAsia="zh-CN" w:bidi="ar"/>
              </w:rPr>
              <w:t>后期制作</w:t>
            </w:r>
            <w:r>
              <w:rPr>
                <w:rFonts w:hint="eastAsia" w:ascii="宋体" w:hAnsi="宋体" w:eastAsia="宋体" w:cs="宋体"/>
                <w:b/>
                <w:bCs/>
                <w:kern w:val="2"/>
                <w:sz w:val="21"/>
                <w:szCs w:val="21"/>
                <w:lang w:val="en-US" w:eastAsia="zh-CN" w:bidi="ar"/>
              </w:rPr>
              <w:t>要求</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1.视频压缩格式及技术参数</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（1）要求采用 MP4格式封装（视频编码格式：H.264/AVC（MPEG-4 Part10）；音频编码格式：AAC（MPEG4 Part3）保证视频能支持PC端和手机端观看，</w:t>
            </w:r>
            <w:r>
              <w:rPr>
                <w:rFonts w:hint="eastAsia" w:ascii="宋体" w:hAnsi="宋体" w:eastAsia="宋体" w:cs="宋体"/>
                <w:kern w:val="2"/>
                <w:sz w:val="21"/>
                <w:szCs w:val="21"/>
                <w:u w:val="single"/>
                <w:lang w:val="en-US" w:eastAsia="zh-CN" w:bidi="ar"/>
              </w:rPr>
              <w:t>文件大小在500M以内</w:t>
            </w:r>
            <w:r>
              <w:rPr>
                <w:rFonts w:hint="eastAsia" w:ascii="宋体" w:hAnsi="宋体" w:eastAsia="宋体" w:cs="宋体"/>
                <w:kern w:val="2"/>
                <w:sz w:val="21"/>
                <w:szCs w:val="21"/>
                <w:lang w:val="en-US" w:eastAsia="zh-CN" w:bidi="ar"/>
              </w:rPr>
              <w:t>。</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（2）视频码流率：动态码流的最高码率不高于2000Kbps，最低码率不得低于1024Kbps；</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（3）视频分辨率及画幅宽高比：分辨率设定为1920×1080，宽高比设定为16:9；</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（4）视频帧率为25帧/秒，扫描方式采用逐行扫描。</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2.音频压缩格式及技术参数</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（1）采样率48KHz，音频码流率128Kbps(恒定)，音频压缩采用AAC（MPEG4 Part3）格式编码。</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（2）必须是双声道，必须做混音处理，微课中的声音和画面要求同步，无交流声或其他杂音等缺陷，无明显失真、放音过冲、过弱。解说声与现场声、背景音乐无明显比例失调，音频信噪比不低于48dB。</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六、版权要求</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▲1.制作完成的视频为原创作品，所有版权归采购人所有。</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2.制作所使用的所有素材均有合法使用权，不能产生版权纠纷的问题。</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3.如发生版权纠纷，由中标供应商负责。</w:t>
            </w:r>
          </w:p>
          <w:p>
            <w:pPr>
              <w:pageBreakBefore w:val="0"/>
              <w:numPr>
                <w:ilvl w:val="0"/>
                <w:numId w:val="0"/>
              </w:numPr>
              <w:kinsoku/>
              <w:wordWrap/>
              <w:overflowPunct/>
              <w:topLinePunct w:val="0"/>
              <w:autoSpaceDE/>
              <w:autoSpaceDN/>
              <w:bidi w:val="0"/>
              <w:spacing w:line="400" w:lineRule="exact"/>
              <w:textAlignment w:val="auto"/>
              <w:rPr>
                <w:rFonts w:hint="eastAsia" w:ascii="宋体" w:hAnsi="宋体" w:cs="宋体"/>
                <w:b/>
                <w:bCs/>
                <w:color w:val="auto"/>
                <w:spacing w:val="-4"/>
                <w:szCs w:val="21"/>
                <w:highlight w:val="none"/>
              </w:rPr>
            </w:pPr>
            <w:r>
              <w:rPr>
                <w:rFonts w:hint="eastAsia" w:ascii="宋体" w:hAnsi="宋体" w:cs="宋体"/>
                <w:b/>
                <w:bCs/>
                <w:color w:val="auto"/>
                <w:spacing w:val="-4"/>
                <w:szCs w:val="21"/>
                <w:highlight w:val="none"/>
                <w:lang w:val="en-US" w:eastAsia="zh-CN"/>
              </w:rPr>
              <w:t>七</w:t>
            </w:r>
            <w:r>
              <w:rPr>
                <w:rFonts w:hint="eastAsia" w:ascii="宋体" w:hAnsi="宋体" w:cs="宋体"/>
                <w:b/>
                <w:bCs/>
                <w:color w:val="auto"/>
                <w:spacing w:val="-4"/>
                <w:szCs w:val="21"/>
                <w:highlight w:val="none"/>
              </w:rPr>
              <w:t>、</w:t>
            </w:r>
            <w:r>
              <w:rPr>
                <w:rFonts w:hint="eastAsia" w:ascii="宋体" w:hAnsi="宋体" w:cs="宋体"/>
                <w:b/>
                <w:bCs/>
                <w:color w:val="auto"/>
                <w:spacing w:val="-4"/>
                <w:szCs w:val="21"/>
                <w:highlight w:val="none"/>
                <w:lang w:eastAsia="zh-CN"/>
              </w:rPr>
              <w:t>在</w:t>
            </w:r>
            <w:r>
              <w:rPr>
                <w:rFonts w:hint="eastAsia" w:ascii="宋体" w:hAnsi="宋体" w:cs="宋体"/>
                <w:b/>
                <w:bCs/>
                <w:color w:val="auto"/>
                <w:spacing w:val="-4"/>
                <w:szCs w:val="21"/>
                <w:highlight w:val="none"/>
                <w:lang w:val="en-US" w:eastAsia="zh-CN"/>
              </w:rPr>
              <w:t>线精品</w:t>
            </w:r>
            <w:r>
              <w:rPr>
                <w:rFonts w:hint="eastAsia" w:ascii="宋体" w:hAnsi="宋体" w:cs="宋体"/>
                <w:b/>
                <w:bCs/>
                <w:color w:val="auto"/>
                <w:spacing w:val="-4"/>
                <w:szCs w:val="21"/>
                <w:highlight w:val="none"/>
              </w:rPr>
              <w:t>上线及运行服务</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1.MOOC化课程上线及运行服务要求</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1）提供MOOC化课程的改造开发服务，课程建设的各环节配有专人对接服务，辅助老师完成课程设计，组织辅导开课教师进行教学目标、教学大纲梳理，定制视频拍摄脚本并拍摄，编辑碎片化视频，组织资源进行课程上线、运营等工作； </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（2）帮助课程教学设计,教学视频拍摄、视频剪辑、教学资料上线服务；</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（3）售后服务期内为课程教学团队提供不少于2次的教师专业发展培训活动，培训内容包含课程结构的优化、教学方法的设计和教学技能的提升；</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（4）所有建设完成的课程统一管理，上线运营。平台采用视频数据云端服务模式，可以设置课程的运营范围，本校服务、社会服务等；</w:t>
            </w:r>
          </w:p>
          <w:p>
            <w:pPr>
              <w:keepNext w:val="0"/>
              <w:keepLines w:val="0"/>
              <w:widowControl/>
              <w:suppressLineNumbers w:val="0"/>
              <w:spacing w:before="0" w:beforeAutospacing="0" w:after="0" w:afterAutospacing="0" w:line="360" w:lineRule="auto"/>
              <w:ind w:left="0" w:right="0"/>
              <w:jc w:val="both"/>
              <w:rPr>
                <w:rFonts w:hint="default" w:ascii="宋体" w:hAnsi="宋体" w:cs="宋体"/>
                <w:color w:val="auto"/>
                <w:spacing w:val="-4"/>
                <w:szCs w:val="21"/>
                <w:highlight w:val="none"/>
                <w:lang w:val="en-US" w:eastAsia="zh-CN"/>
              </w:rPr>
            </w:pPr>
            <w:r>
              <w:rPr>
                <w:rFonts w:hint="eastAsia" w:ascii="宋体" w:hAnsi="宋体" w:cs="宋体"/>
                <w:color w:val="auto"/>
                <w:spacing w:val="-4"/>
                <w:szCs w:val="21"/>
                <w:highlight w:val="none"/>
              </w:rPr>
              <w:t>（5）对课程提供在线精品课程运行及</w:t>
            </w:r>
            <w:r>
              <w:rPr>
                <w:rFonts w:hint="eastAsia" w:ascii="宋体" w:hAnsi="宋体" w:cs="宋体"/>
                <w:color w:val="auto"/>
                <w:spacing w:val="-4"/>
                <w:szCs w:val="21"/>
                <w:highlight w:val="none"/>
                <w:lang w:val="en-US" w:eastAsia="zh-CN"/>
              </w:rPr>
              <w:t>区级精品</w:t>
            </w:r>
            <w:r>
              <w:rPr>
                <w:rFonts w:hint="eastAsia" w:ascii="宋体" w:hAnsi="宋体" w:cs="宋体"/>
                <w:color w:val="auto"/>
                <w:spacing w:val="-4"/>
                <w:szCs w:val="21"/>
                <w:highlight w:val="none"/>
              </w:rPr>
              <w:t>申报</w:t>
            </w:r>
            <w:r>
              <w:rPr>
                <w:rFonts w:hint="eastAsia" w:ascii="宋体" w:hAnsi="宋体" w:cs="宋体"/>
                <w:color w:val="auto"/>
                <w:spacing w:val="-4"/>
                <w:szCs w:val="21"/>
                <w:highlight w:val="none"/>
                <w:lang w:val="en-US" w:eastAsia="zh-CN"/>
              </w:rPr>
              <w:t>进行</w:t>
            </w:r>
            <w:r>
              <w:rPr>
                <w:rFonts w:hint="eastAsia" w:ascii="宋体" w:hAnsi="宋体" w:cs="宋体"/>
                <w:color w:val="auto"/>
                <w:spacing w:val="-4"/>
                <w:szCs w:val="21"/>
                <w:highlight w:val="none"/>
              </w:rPr>
              <w:t>指导。</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eastAsia="宋体" w:cs="宋体"/>
                <w:kern w:val="2"/>
                <w:sz w:val="21"/>
                <w:szCs w:val="21"/>
                <w:lang w:val="en-US" w:eastAsia="zh-CN" w:bidi="ar"/>
              </w:rPr>
              <w:t>2、</w:t>
            </w:r>
            <w:r>
              <w:rPr>
                <w:rFonts w:hint="eastAsia" w:ascii="宋体" w:hAnsi="宋体" w:cs="宋体"/>
                <w:color w:val="auto"/>
                <w:spacing w:val="-4"/>
                <w:szCs w:val="21"/>
                <w:highlight w:val="none"/>
                <w:lang w:eastAsia="zh-CN"/>
              </w:rPr>
              <w:t>在</w:t>
            </w:r>
            <w:r>
              <w:rPr>
                <w:rFonts w:hint="eastAsia" w:ascii="宋体" w:hAnsi="宋体" w:cs="宋体"/>
                <w:color w:val="auto"/>
                <w:spacing w:val="-4"/>
                <w:szCs w:val="21"/>
                <w:highlight w:val="none"/>
                <w:lang w:val="en-US" w:eastAsia="zh-CN"/>
              </w:rPr>
              <w:t>线精品课程平台</w:t>
            </w:r>
            <w:r>
              <w:rPr>
                <w:rFonts w:hint="eastAsia" w:ascii="宋体" w:hAnsi="宋体" w:cs="宋体"/>
                <w:color w:val="auto"/>
                <w:spacing w:val="-4"/>
                <w:szCs w:val="21"/>
                <w:highlight w:val="none"/>
              </w:rPr>
              <w:t>运维功能</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(1)支持自定义创建资源库门户时，可选择平台提供的门户模板，至少提供20个不同风格模板供选择。支持管理员用户自定义设置门户访问权限，无需权限或必须登陆后访问；可自定义设置学校门户域名。</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(2)门户支持添加和设置应用基础模块，包含图标列表、图文列表、轮播图、多图列表、搜索、文本列表、图表、表格、搜索列表、文本、图片、按钮、视频、搜索条、天气、日期、插件、IP、地图等多种基础模块用以生成网站应用模块和页面，满足绝大部分网站内容的展现形式。</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(3)支持管理员用户自定义一种或多种登录方式，包含手机号登录密码登录、手机号验证码登录、账号密码登录、第三方统一认证登录等方式。支持管理员用户对门户设置一个或多个背景元素，背景包含：颜色、图片形式，背景图片提供素材库，支持多种裁剪方式选择。</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(4)提供数据中心用于图标列表、图文列表、多图列表、文本列表、图表、搜索列表类应用，单位根据相关产品使用情况可直接选择数据源生成诸如数据库导航、期刊导航、热词词云、词云排行榜、阅读喜好、阅读测评趋势、活动管理、读者荐购、阅读推荐等应用模块；</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（5）简洁操作：课程网站建设只需通过“选择模板、编辑课程信息、编辑课程章节”等几个简单的步骤，就可以快速地建成一门课程或符合精品资源共享课程要求的个性化课程网站；</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（6）提供课程模板：提供多套精美网络课程建课模板，教师可依据个人资料的丰富程度及喜欢的风格进行个性化的设置，支持教师在建课程自动生成课程网站；</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7）课程编辑页面设置：课程编辑页面操作简单、灵活方便、原位编辑、所见即所得。可以发布通告、课程资料、任务、教学资源链接、教师简介等信息。可以任意编写和设置课程的介绍、封面、教学要求、教师团队等等，并支持模块的添加、删除和位置调整，支持是否公开显示的设置；</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（8）支持克隆课程，克隆后将产生当前课程的一个副本，可以克隆本课程给他人或者自己。支持映射课程：映射的课程不允许对课程内容进行编辑；</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（9）课程共建：课程负责人可指派其他人作为具有同等或者小于本身课程建设管理权限的课程建设者共建同一门课程，也可为自己指定助教辅助自己进行课程建设和教学管理；</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（10）教材教参:教师可以从备课资源库中查找并添加课程相关的教学参考书，推荐给学生直接进行在线阅读；</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（11）教学流程管理：支持课程教学流程管理，可在课程学习过程中任意位置添加随堂测验，可在单元学习完成后布置作业，可以在章节学习完成后安排考试；</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（12）推荐视频:教师可以从备课资源库中查找并添加课程相关的学术视频，推荐给学生直接进行在线观看； </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（13）课堂投屏：支持不借助任何第三方投屏软件，通过移动端投屏功能把移动端图片、文档、课程相关图片、视频资源直接在投在电脑屏幕上展示。</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（14）视频自动转码：支持rmvb、3gp、mpg、mpeg、mov、wmv、asf、avi、mkv、mp4、flv、vob、f4v等高清和网络格式视频上传，视频上传后自动转码，无需下载可以直接在线进行播放；</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（15）自动转码阅读：支持多种文档格式的上传，包括DOC、PPT、PDF、TXT等，上传后自动转码，无需下载可以直接在线阅读；</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（16）超大文件上传;支持超大文件（2G以上）上传并可断点续传；</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（17）个人云盘：支持将资源先批量上传至个人云盘中，然后在课程中引用；</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（18）在线虚拟剪辑：支持在线虚拟剪辑视频：上传视频后，可以在任意时间点在线标注，无需物理剪切视频，即可实现任意视频段落在任意章节播放；</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（19）视频编辑：支持视频中任意时间点插入测验：上传视频后，可以在任意时间点插入测试题，包含单选题、多选题和对错题；</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（20）视频集成:支持视频中任意时间点插入图片或PPT：可以在任意时间点插入图片或PPT，同时支持对插入的内容在时间轴上随意拖动。插入的PPT可以任意拖动位置，并可以跟视频窗口进行切换；</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（21）公式编辑器:提供可视化的公式编辑器，可以在线进行公式的录入与编辑；</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（22）支持扫描二维码、手势、定位、拍照等签到方式，提高签到效率；</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（23）知识点拓展阅读:知识点拓展阅读功能，可以根据一个关键词自动生成相关知识点的知识树，插入到课程单元中，并自动推送知识点相关的电子图书、期刊、学术视频等；</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（24）提供示范教学包：移动端和PC端均内置示范教学包，教师可使用教学示范包在移动端建课教学，示范教学包包含章节视频、课件、资料、试题库，可以根据学校属性选择、修改；</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25）支持课程资源编辑器，编辑器需适应教师使用word/wps等软件习惯，支持设置字体颜色修改、行距、格式设置，支持文本格式刷。支持教学视频任意时间点插入课程知识图谱中已建设完成的知识点，并拖动修改位置；支持教学视频任意时间点插入批注，批注可在线编辑。</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（26）支持视频中任意时间点插入图片、PPT、测验题（包含单选题、多选题和对错题）；同时支持对插入的内容在时间轴上随意拖动，PPT可实现跟视频窗口切换；</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（27）支持课程视频的在线虚拟剪辑，拖动视频播放的起始点、终止点，可以将视频文件按照课程的要求剪辑成适当长度；</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（28）支持混合式教材里的视频文件具有“防拖拽和防窗口切换”功能，即视频播放的时候无法进行快进播放；</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（29）提供人脸识别功能：学生访问课程时，需要进行人脸识别，图像匹配成功才可进入。同时学生观看章节视频时可开启抓拍监控，支持设置定时或随机抓拍；</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30）支持在线创建知识点，知识点支持手动创建与批量导入；支持一键引用其它课程知识点。（系统支持编辑知识点属性，设置教学目标；设置认知维度，如记忆维度、应用维度、创造维度等，支持设置前后关联知识点。）</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31）教师可对课程中的资源，包括视频、音频、文档、图书、章节测验等进行知识点标记，学生可在课程学习时查看到不同资源关联的知识点标签。教师可查看班级知识点掌握率分析统计，并支持查看知识点掌握率详情；可查看学生之间对于不同知识点掌握率对比分析，支持查看到某一位学生的知识点掌握详情统计，可以查看每个知识点的课程资源和系统推荐的拓展资源。</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（32）提供笔记功能：学生可以通过图片、录音、文字、链接、位置等方式记录学习内容，同时录音内容支持实时智能识别，转换成文字内容；并且支持打点记录学习或会议内容；</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（33）提供支持在课程章节中插入直播教学，可对直播方式进行设置，包括pc客户端直播、app直播或推流直播等，所有已添加直播由个人直播管理后台统一管理。</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（34）支持教师导出学生综合成绩，同时支持成绩分项导出，成绩分项至少支持讨论详情、作业详情、考试详情、音视频观看详情、章节测验详情等，并在线发放电子证书。</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（35）教师通过点击课表中课程，可直接进入课程详情页面，支持编辑上课方式、上课地点，可在课表中直接发起课堂签到、课堂投票、选人、抢答等课堂活动；支持班级学生管理、教学日志编写、教案编写。</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（36）支持生成试卷分析报告，报告中需至少包含试卷难度、区分度统计，成绩正态分布，成绩标准差、方差、试卷信度等分析数据项。</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（37）发布考试支持自动随机组卷，组多套试卷时，可设置试卷试题重复率为0、不高于50%、不高于80%等，系统可自动检测组卷重复率是否达标，并给出提示。 支持设置试卷导出模板，可设置试卷装订线、试卷页头页尾、考试承诺书、试卷页码、打印效果（A3、A4、B4版式）等，导出试卷是可一并导出答题卡，答案解析等。 </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b/>
                <w:bCs/>
                <w:color w:val="auto"/>
                <w:spacing w:val="-4"/>
                <w:szCs w:val="21"/>
                <w:highlight w:val="none"/>
                <w:lang w:val="en-US" w:eastAsia="zh-CN"/>
              </w:rPr>
            </w:pPr>
            <w:r>
              <w:rPr>
                <w:rFonts w:hint="eastAsia" w:ascii="宋体" w:hAnsi="宋体" w:cs="宋体"/>
                <w:b/>
                <w:bCs/>
                <w:color w:val="auto"/>
                <w:spacing w:val="-4"/>
                <w:szCs w:val="21"/>
                <w:highlight w:val="none"/>
                <w:lang w:val="en-US" w:eastAsia="zh-CN"/>
              </w:rPr>
              <w:t>知识图谱创建和管理</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1、课程知识图谱创建</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（1）支持多种图谱形式：支持按照实际需要创建知识图谱、问题图谱、目标图谱。</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支持多种智能化创建方式：支持智能导入教学大纲、电子教材等，系统智能识别构建生成知识图谱。</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（2）支持思维导图导入知识图谱：支持本地导入xmind格式的思维导图文件，自动读取文件数据，生成课程知识图谱。</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（3）支持在线课程章节目录智能导入：可直接导入已有在线课程章节目录，自动生成知识图谱。</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（4）支持手动添加、模板导入等方式手动构建知识图谱。</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（5）支持克隆或继承前课程的知识图谱。</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default"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2.知识图谱资源建设</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（1）支持课程资源标记为知识点，支持从课程资料、在线课程章节中点击各资源，关联知识点。</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（2）支持系统智能识别视频内容，在视频时间点上自动打知识点标签，教师可以编辑修改；视频播放时学生可以定位到时间点观看对应知识点的视频讲解；</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（3）支持课程章节中的视频手动进行知识点标记，视频若涉及多个知识点，可以标记知识点的具体时间点；</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（4）支持引用图书、期刊等资源到知识点下；支持教师将自己建设的资源添加到知识点；</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（5）支持在创建或编辑题目时标记每道题对应的知识点标签，并支持按知识点筛选管理题目；支持按模板批量导入题目时导入题目知识点；支持批量编辑题目关联知识点；</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（6）支持将作业和题库匹配到知识点，做知识图谱的学生学习检测；支持错题显示解析以及相关知识点并支持点击跳转知识点学习页面进行自适应学习；</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default"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3.课程知识图谱展示</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（1）支持知识图谱全局展示：可根据知识单元、知识点层次、掌握率完成率等设置图谱配色方案。</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（2）支持知识图谱自适应调节：通过滚动鼠标，自动调整图谱大小和比例，并自适应显示效果，方便用户查看知识图谱。</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（3）支持知识图谱基础数据统计：自动统计并显示当前知识图谱累计建设的知识点数量、学习资源数量和试题数量等数据。</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（4）支持知识图谱按关系显示：支持图谱按关系显示，点击子级、后置、关联，只显示相关图谱，方便用户针对性学习。</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（5）支持按照知识点的标签、层次、认知维度、分类及关联关系等多个维度进行知识点的筛选查看。</w:t>
            </w:r>
          </w:p>
          <w:p>
            <w:pPr>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cs="宋体"/>
                <w:color w:val="auto"/>
                <w:spacing w:val="-4"/>
                <w:szCs w:val="21"/>
                <w:highlight w:val="none"/>
                <w:lang w:val="en-US" w:eastAsia="zh-CN"/>
              </w:rPr>
            </w:pPr>
            <w:r>
              <w:rPr>
                <w:rFonts w:hint="eastAsia" w:ascii="宋体" w:hAnsi="宋体" w:cs="宋体"/>
                <w:color w:val="auto"/>
                <w:spacing w:val="-4"/>
                <w:szCs w:val="21"/>
                <w:highlight w:val="none"/>
                <w:lang w:val="en-US" w:eastAsia="zh-CN"/>
              </w:rPr>
              <w:t>（6）支持搜索或点击单个知识点：支持通过关键字搜索或点击单个知识点两种方式，快速定位知识点，并自动调整画布位置或比例，将知识点自动呈现至画布中央保证最佳展示视角，方便用户查看。</w:t>
            </w:r>
          </w:p>
          <w:p>
            <w:pPr>
              <w:keepNext w:val="0"/>
              <w:keepLines w:val="0"/>
              <w:widowControl/>
              <w:suppressLineNumbers w:val="0"/>
              <w:spacing w:before="0" w:beforeAutospacing="0" w:after="0" w:afterAutospacing="0" w:line="360" w:lineRule="auto"/>
              <w:ind w:left="0" w:right="0"/>
              <w:jc w:val="both"/>
              <w:rPr>
                <w:rFonts w:hint="default" w:ascii="宋体" w:hAnsi="宋体" w:eastAsia="宋体" w:cs="宋体"/>
                <w:kern w:val="2"/>
                <w:sz w:val="21"/>
                <w:szCs w:val="21"/>
                <w:lang w:val="en-US" w:eastAsia="zh-CN" w:bidi="ar"/>
              </w:rPr>
            </w:pPr>
            <w:r>
              <w:rPr>
                <w:rFonts w:hint="eastAsia" w:ascii="宋体" w:hAnsi="宋体" w:cs="宋体"/>
                <w:color w:val="auto"/>
                <w:spacing w:val="-4"/>
                <w:szCs w:val="21"/>
                <w:highlight w:val="none"/>
                <w:lang w:val="en-US" w:eastAsia="zh-CN"/>
              </w:rPr>
              <w:t>（7）支持知识点详情展示：选中知识点时，展示知识点的基本信息（需要包含知识点名称、关联资源、推荐资源、关联试题），以及知识点的完成率、掌握率。</w:t>
            </w:r>
          </w:p>
          <w:p>
            <w:pPr>
              <w:jc w:val="left"/>
              <w:rPr>
                <w:rFonts w:hint="default"/>
                <w:sz w:val="28"/>
                <w:szCs w:val="28"/>
                <w:vertAlign w:val="baseline"/>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ZDRiYTY2MGZmZTcwZDBkM2Y1YTA1NzY1NTM5ZDIifQ=="/>
  </w:docVars>
  <w:rsids>
    <w:rsidRoot w:val="44B34364"/>
    <w:rsid w:val="44B34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2024-10-21T03:38:00Z</dcterms:created>
  <dc:creator>Administrator</dc:creator>
  <cp:lastModifiedBy>Administrator</cp:lastModifiedBy>
  <dcterms:modified xsi:type="dcterms:W3CDTF">2024-10-21T03:38:41Z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492D969103F74B2B8B80C8324A819C14_11</vt:lpwstr>
  </property>
</Properties>
</file>