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009FF">
      <w:pPr>
        <w:jc w:val="center"/>
        <w:rPr>
          <w:rFonts w:asciiTheme="minorEastAsia" w:hAnsiTheme="minorEastAsia" w:eastAsiaTheme="minorEastAsia" w:cstheme="minorEastAsia"/>
          <w:color w:val="000000" w:themeColor="text1"/>
          <w:lang w:eastAsia="zh-CN"/>
          <w14:textFill>
            <w14:solidFill>
              <w14:schemeClr w14:val="tx1"/>
            </w14:solidFill>
          </w14:textFill>
        </w:rPr>
      </w:pPr>
    </w:p>
    <w:p w14:paraId="6CE4AAC8">
      <w:pPr>
        <w:rPr>
          <w:rFonts w:asciiTheme="minorEastAsia" w:hAnsiTheme="minorEastAsia" w:eastAsiaTheme="minorEastAsia" w:cstheme="minorEastAsia"/>
          <w:color w:val="000000" w:themeColor="text1"/>
          <w:lang w:eastAsia="zh-CN"/>
          <w14:textFill>
            <w14:solidFill>
              <w14:schemeClr w14:val="tx1"/>
            </w14:solidFill>
          </w14:textFill>
        </w:rPr>
      </w:pPr>
    </w:p>
    <w:p w14:paraId="30CF1CBA">
      <w:pPr>
        <w:jc w:val="center"/>
        <w:rPr>
          <w:rFonts w:ascii="宋体" w:hAnsi="宋体" w:cs="宋体"/>
          <w:b/>
          <w:sz w:val="52"/>
          <w:szCs w:val="52"/>
          <w:lang w:eastAsia="zh-CN"/>
        </w:rPr>
      </w:pPr>
      <w:r>
        <w:rPr>
          <w:rFonts w:hint="eastAsia" w:ascii="宋体" w:hAnsi="宋体" w:cs="宋体"/>
          <w:b/>
          <w:sz w:val="52"/>
          <w:szCs w:val="52"/>
          <w:lang w:eastAsia="zh-CN"/>
        </w:rPr>
        <w:t>广西农牧工程学校南校区13-14栋</w:t>
      </w:r>
    </w:p>
    <w:p w14:paraId="1576857D">
      <w:pPr>
        <w:jc w:val="center"/>
        <w:rPr>
          <w:rFonts w:asciiTheme="minorEastAsia" w:hAnsiTheme="minorEastAsia" w:eastAsiaTheme="minorEastAsia" w:cstheme="minorEastAsia"/>
          <w:color w:val="000000" w:themeColor="text1"/>
          <w:sz w:val="52"/>
          <w:szCs w:val="52"/>
          <w:lang w:eastAsia="zh-CN"/>
          <w14:textFill>
            <w14:solidFill>
              <w14:schemeClr w14:val="tx1"/>
            </w14:solidFill>
          </w14:textFill>
        </w:rPr>
      </w:pPr>
      <w:r>
        <w:rPr>
          <w:rFonts w:hint="eastAsia" w:ascii="宋体" w:hAnsi="宋体" w:cs="宋体"/>
          <w:b/>
          <w:sz w:val="52"/>
          <w:szCs w:val="52"/>
          <w:lang w:eastAsia="zh-CN"/>
        </w:rPr>
        <w:t>学生宿舍走廊屋顶维修服务项目</w:t>
      </w:r>
    </w:p>
    <w:p w14:paraId="4B94BE40">
      <w:pPr>
        <w:pStyle w:val="2"/>
        <w:rPr>
          <w:rFonts w:asciiTheme="minorEastAsia" w:hAnsiTheme="minorEastAsia" w:eastAsiaTheme="minorEastAsia" w:cstheme="minorEastAsia"/>
          <w:color w:val="000000" w:themeColor="text1"/>
          <w:lang w:eastAsia="zh-CN"/>
          <w14:textFill>
            <w14:solidFill>
              <w14:schemeClr w14:val="tx1"/>
            </w14:solidFill>
          </w14:textFill>
        </w:rPr>
      </w:pPr>
    </w:p>
    <w:p w14:paraId="66D6BD52">
      <w:pPr>
        <w:rPr>
          <w:rFonts w:asciiTheme="minorEastAsia" w:hAnsiTheme="minorEastAsia" w:eastAsiaTheme="minorEastAsia" w:cstheme="minorEastAsia"/>
          <w:color w:val="000000" w:themeColor="text1"/>
          <w:lang w:eastAsia="zh-CN"/>
          <w14:textFill>
            <w14:solidFill>
              <w14:schemeClr w14:val="tx1"/>
            </w14:solidFill>
          </w14:textFill>
        </w:rPr>
      </w:pPr>
    </w:p>
    <w:p w14:paraId="5FCBFCB5">
      <w:pPr>
        <w:rPr>
          <w:rFonts w:asciiTheme="minorEastAsia" w:hAnsiTheme="minorEastAsia" w:eastAsiaTheme="minorEastAsia" w:cstheme="minorEastAsia"/>
          <w:color w:val="000000" w:themeColor="text1"/>
          <w:lang w:eastAsia="zh-CN"/>
          <w14:textFill>
            <w14:solidFill>
              <w14:schemeClr w14:val="tx1"/>
            </w14:solidFill>
          </w14:textFill>
        </w:rPr>
      </w:pPr>
    </w:p>
    <w:p w14:paraId="33A26B12">
      <w:pPr>
        <w:rPr>
          <w:rFonts w:asciiTheme="minorEastAsia" w:hAnsiTheme="minorEastAsia" w:eastAsiaTheme="minorEastAsia" w:cstheme="minorEastAsia"/>
          <w:color w:val="000000" w:themeColor="text1"/>
          <w:lang w:eastAsia="zh-CN"/>
          <w14:textFill>
            <w14:solidFill>
              <w14:schemeClr w14:val="tx1"/>
            </w14:solidFill>
          </w14:textFill>
        </w:rPr>
      </w:pPr>
    </w:p>
    <w:p w14:paraId="52B513D6">
      <w:pPr>
        <w:ind w:left="340" w:right="261"/>
        <w:jc w:val="center"/>
        <w:rPr>
          <w:rFonts w:asciiTheme="minorEastAsia" w:hAnsiTheme="minorEastAsia" w:eastAsiaTheme="minorEastAsia" w:cstheme="minorEastAsia"/>
          <w:b/>
          <w:bCs/>
          <w:color w:val="000000" w:themeColor="text1"/>
          <w:spacing w:val="3"/>
          <w:sz w:val="80"/>
          <w:szCs w:val="80"/>
          <w:lang w:eastAsia="zh-CN"/>
          <w14:textFill>
            <w14:solidFill>
              <w14:schemeClr w14:val="tx1"/>
            </w14:solidFill>
          </w14:textFill>
        </w:rPr>
      </w:pPr>
    </w:p>
    <w:p w14:paraId="7B084ABA">
      <w:pPr>
        <w:ind w:left="340" w:right="261"/>
        <w:jc w:val="center"/>
        <w:rPr>
          <w:rFonts w:asciiTheme="minorEastAsia" w:hAnsiTheme="minorEastAsia" w:eastAsiaTheme="minorEastAsia" w:cstheme="minorEastAsia"/>
          <w:color w:val="000000" w:themeColor="text1"/>
          <w:sz w:val="80"/>
          <w:szCs w:val="80"/>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3"/>
          <w:sz w:val="80"/>
          <w:szCs w:val="80"/>
          <w:lang w:eastAsia="zh-CN"/>
          <w14:textFill>
            <w14:solidFill>
              <w14:schemeClr w14:val="tx1"/>
            </w14:solidFill>
          </w14:textFill>
        </w:rPr>
        <w:t>竞争性磋商文件</w:t>
      </w:r>
    </w:p>
    <w:p w14:paraId="4AB8908F">
      <w:pPr>
        <w:rPr>
          <w:rFonts w:asciiTheme="minorEastAsia" w:hAnsiTheme="minorEastAsia" w:eastAsiaTheme="minorEastAsia" w:cstheme="minorEastAsia"/>
          <w:b/>
          <w:bCs/>
          <w:color w:val="000000" w:themeColor="text1"/>
          <w:sz w:val="20"/>
          <w:szCs w:val="20"/>
          <w:lang w:eastAsia="zh-CN"/>
          <w14:textFill>
            <w14:solidFill>
              <w14:schemeClr w14:val="tx1"/>
            </w14:solidFill>
          </w14:textFill>
        </w:rPr>
      </w:pPr>
    </w:p>
    <w:p w14:paraId="72BE4B59">
      <w:pPr>
        <w:spacing w:before="7"/>
        <w:rPr>
          <w:rFonts w:asciiTheme="minorEastAsia" w:hAnsiTheme="minorEastAsia" w:eastAsiaTheme="minorEastAsia" w:cstheme="minorEastAsia"/>
          <w:b/>
          <w:bCs/>
          <w:color w:val="000000" w:themeColor="text1"/>
          <w:sz w:val="15"/>
          <w:szCs w:val="15"/>
          <w:lang w:eastAsia="zh-CN"/>
          <w14:textFill>
            <w14:solidFill>
              <w14:schemeClr w14:val="tx1"/>
            </w14:solidFill>
          </w14:textFill>
        </w:rPr>
      </w:pPr>
    </w:p>
    <w:p w14:paraId="2E21866A">
      <w:pPr>
        <w:rPr>
          <w:rFonts w:asciiTheme="minorEastAsia" w:hAnsiTheme="minorEastAsia" w:eastAsiaTheme="minorEastAsia" w:cstheme="minorEastAsia"/>
          <w:b/>
          <w:bCs/>
          <w:color w:val="000000" w:themeColor="text1"/>
          <w:sz w:val="32"/>
          <w:szCs w:val="32"/>
          <w:lang w:eastAsia="zh-CN"/>
          <w14:textFill>
            <w14:solidFill>
              <w14:schemeClr w14:val="tx1"/>
            </w14:solidFill>
          </w14:textFill>
        </w:rPr>
      </w:pPr>
    </w:p>
    <w:p w14:paraId="37819565">
      <w:pPr>
        <w:rPr>
          <w:rFonts w:asciiTheme="minorEastAsia" w:hAnsiTheme="minorEastAsia" w:eastAsiaTheme="minorEastAsia" w:cstheme="minorEastAsia"/>
          <w:b/>
          <w:bCs/>
          <w:color w:val="000000" w:themeColor="text1"/>
          <w:sz w:val="32"/>
          <w:szCs w:val="32"/>
          <w:lang w:eastAsia="zh-CN"/>
          <w14:textFill>
            <w14:solidFill>
              <w14:schemeClr w14:val="tx1"/>
            </w14:solidFill>
          </w14:textFill>
        </w:rPr>
      </w:pPr>
    </w:p>
    <w:p w14:paraId="219B3A51">
      <w:pPr>
        <w:pStyle w:val="4"/>
        <w:rPr>
          <w:rFonts w:asciiTheme="minorEastAsia" w:hAnsiTheme="minorEastAsia" w:eastAsiaTheme="minorEastAsia" w:cstheme="minorEastAsia"/>
          <w:color w:val="000000" w:themeColor="text1"/>
          <w:lang w:eastAsia="zh-CN"/>
          <w14:textFill>
            <w14:solidFill>
              <w14:schemeClr w14:val="tx1"/>
            </w14:solidFill>
          </w14:textFill>
        </w:rPr>
      </w:pPr>
    </w:p>
    <w:p w14:paraId="3DB6F06C">
      <w:pPr>
        <w:rPr>
          <w:rFonts w:asciiTheme="minorEastAsia" w:hAnsiTheme="minorEastAsia" w:eastAsiaTheme="minorEastAsia" w:cstheme="minorEastAsia"/>
          <w:b/>
          <w:bCs/>
          <w:color w:val="000000" w:themeColor="text1"/>
          <w:sz w:val="32"/>
          <w:szCs w:val="32"/>
          <w:lang w:eastAsia="zh-CN"/>
          <w14:textFill>
            <w14:solidFill>
              <w14:schemeClr w14:val="tx1"/>
            </w14:solidFill>
          </w14:textFill>
        </w:rPr>
      </w:pPr>
    </w:p>
    <w:p w14:paraId="0CD5BCF6">
      <w:pPr>
        <w:spacing w:before="4"/>
        <w:rPr>
          <w:rFonts w:asciiTheme="minorEastAsia" w:hAnsiTheme="minorEastAsia" w:eastAsiaTheme="minorEastAsia" w:cstheme="minorEastAsia"/>
          <w:b/>
          <w:bCs/>
          <w:color w:val="000000" w:themeColor="text1"/>
          <w:sz w:val="32"/>
          <w:szCs w:val="32"/>
          <w:lang w:eastAsia="zh-CN"/>
          <w14:textFill>
            <w14:solidFill>
              <w14:schemeClr w14:val="tx1"/>
            </w14:solidFill>
          </w14:textFill>
        </w:rPr>
      </w:pPr>
    </w:p>
    <w:p w14:paraId="50639938">
      <w:pPr>
        <w:pStyle w:val="2"/>
        <w:rPr>
          <w:rFonts w:asciiTheme="minorEastAsia" w:hAnsiTheme="minorEastAsia" w:eastAsiaTheme="minorEastAsia" w:cstheme="minorEastAsia"/>
          <w:b/>
          <w:bCs/>
          <w:color w:val="000000" w:themeColor="text1"/>
          <w:sz w:val="32"/>
          <w:szCs w:val="32"/>
          <w:lang w:eastAsia="zh-CN"/>
          <w14:textFill>
            <w14:solidFill>
              <w14:schemeClr w14:val="tx1"/>
            </w14:solidFill>
          </w14:textFill>
        </w:rPr>
      </w:pPr>
    </w:p>
    <w:p w14:paraId="5390B646">
      <w:pPr>
        <w:pStyle w:val="2"/>
        <w:ind w:left="0"/>
        <w:rPr>
          <w:rFonts w:asciiTheme="minorEastAsia" w:hAnsiTheme="minorEastAsia" w:eastAsiaTheme="minorEastAsia" w:cstheme="minorEastAsia"/>
          <w:b/>
          <w:bCs/>
          <w:color w:val="000000" w:themeColor="text1"/>
          <w:sz w:val="32"/>
          <w:szCs w:val="32"/>
          <w:lang w:eastAsia="zh-CN"/>
          <w14:textFill>
            <w14:solidFill>
              <w14:schemeClr w14:val="tx1"/>
            </w14:solidFill>
          </w14:textFill>
        </w:rPr>
      </w:pPr>
    </w:p>
    <w:p w14:paraId="10EE9064">
      <w:pPr>
        <w:rPr>
          <w:rFonts w:asciiTheme="minorEastAsia" w:hAnsiTheme="minorEastAsia" w:eastAsiaTheme="minorEastAsia" w:cstheme="minorEastAsia"/>
          <w:color w:val="000000" w:themeColor="text1"/>
          <w:lang w:eastAsia="zh-CN"/>
          <w14:textFill>
            <w14:solidFill>
              <w14:schemeClr w14:val="tx1"/>
            </w14:solidFill>
          </w14:textFill>
        </w:rPr>
      </w:pPr>
    </w:p>
    <w:p w14:paraId="188489BD">
      <w:pPr>
        <w:spacing w:line="357" w:lineRule="auto"/>
        <w:ind w:left="1320" w:leftChars="600"/>
        <w:rPr>
          <w:rFonts w:asciiTheme="minorEastAsia" w:hAnsiTheme="minorEastAsia" w:eastAsiaTheme="minorEastAsia" w:cstheme="minorEastAsia"/>
          <w:b/>
          <w:bCs/>
          <w:color w:val="000000" w:themeColor="text1"/>
          <w:spacing w:val="113"/>
          <w:w w:val="95"/>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themeColor="text1"/>
          <w:w w:val="95"/>
          <w:sz w:val="32"/>
          <w:szCs w:val="32"/>
          <w:lang w:eastAsia="zh-CN"/>
          <w14:textFill>
            <w14:solidFill>
              <w14:schemeClr w14:val="tx1"/>
            </w14:solidFill>
          </w14:textFill>
        </w:rPr>
        <w:t>采 购 人：</w:t>
      </w:r>
      <w:r>
        <w:rPr>
          <w:rFonts w:hint="eastAsia" w:asciiTheme="minorEastAsia" w:hAnsiTheme="minorEastAsia" w:eastAsiaTheme="minorEastAsia" w:cstheme="minorEastAsia"/>
          <w:b/>
          <w:bCs/>
          <w:color w:val="000000" w:themeColor="text1"/>
          <w:spacing w:val="113"/>
          <w:w w:val="95"/>
          <w:sz w:val="32"/>
          <w:szCs w:val="32"/>
          <w:lang w:eastAsia="zh-CN"/>
          <w14:textFill>
            <w14:solidFill>
              <w14:schemeClr w14:val="tx1"/>
            </w14:solidFill>
          </w14:textFill>
        </w:rPr>
        <w:t>广西农牧工程学校</w:t>
      </w:r>
    </w:p>
    <w:p w14:paraId="1B1B3324">
      <w:pPr>
        <w:spacing w:line="357" w:lineRule="auto"/>
        <w:ind w:left="1320" w:leftChars="600"/>
        <w:rPr>
          <w:rFonts w:asciiTheme="minorEastAsia" w:hAnsiTheme="minorEastAsia" w:eastAsiaTheme="minorEastAsia" w:cstheme="minorEastAsia"/>
          <w:b/>
          <w:bCs/>
          <w:color w:val="000000" w:themeColor="text1"/>
          <w:spacing w:val="113"/>
          <w:w w:val="95"/>
          <w:sz w:val="32"/>
          <w:szCs w:val="32"/>
          <w:lang w:eastAsia="zh-CN"/>
          <w14:textFill>
            <w14:solidFill>
              <w14:schemeClr w14:val="tx1"/>
            </w14:solidFill>
          </w14:textFill>
        </w:rPr>
      </w:pPr>
    </w:p>
    <w:p w14:paraId="4396DB6A">
      <w:pPr>
        <w:spacing w:line="357" w:lineRule="auto"/>
        <w:ind w:left="1320" w:leftChars="600"/>
        <w:rPr>
          <w:rFonts w:asciiTheme="minorEastAsia" w:hAnsiTheme="minorEastAsia" w:eastAsiaTheme="minorEastAsia" w:cstheme="minorEastAsia"/>
          <w:b/>
          <w:bCs/>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日    期：2025年6月</w:t>
      </w:r>
    </w:p>
    <w:p w14:paraId="041F35BA">
      <w:pPr>
        <w:pStyle w:val="23"/>
        <w:rPr>
          <w:rFonts w:asciiTheme="minorEastAsia" w:hAnsiTheme="minorEastAsia" w:eastAsiaTheme="minorEastAsia" w:cstheme="minorEastAsia"/>
          <w:color w:val="000000" w:themeColor="text1"/>
          <w:lang w:eastAsia="zh-CN"/>
          <w14:textFill>
            <w14:solidFill>
              <w14:schemeClr w14:val="tx1"/>
            </w14:solidFill>
          </w14:textFill>
        </w:rPr>
      </w:pPr>
    </w:p>
    <w:sdt>
      <w:sdtPr>
        <w:rPr>
          <w:rFonts w:hint="eastAsia" w:asciiTheme="minorEastAsia" w:hAnsiTheme="minorEastAsia" w:eastAsiaTheme="minorEastAsia" w:cstheme="minorEastAsia"/>
          <w:color w:val="000000" w:themeColor="text1"/>
          <w:sz w:val="22"/>
          <w:szCs w:val="22"/>
          <w14:textFill>
            <w14:solidFill>
              <w14:schemeClr w14:val="tx1"/>
            </w14:solidFill>
          </w14:textFill>
        </w:rPr>
        <w:id w:val="147470407"/>
      </w:sdtPr>
      <w:sdtEndPr>
        <w:rPr>
          <w:rFonts w:hint="eastAsia" w:asciiTheme="minorEastAsia" w:hAnsiTheme="minorEastAsia" w:eastAsiaTheme="minorEastAsia" w:cstheme="minorEastAsia"/>
          <w:b/>
          <w:color w:val="000000" w:themeColor="text1"/>
          <w:sz w:val="22"/>
          <w:szCs w:val="18"/>
          <w14:textFill>
            <w14:solidFill>
              <w14:schemeClr w14:val="tx1"/>
            </w14:solidFill>
          </w14:textFill>
        </w:rPr>
      </w:sdtEndPr>
      <w:sdtContent>
        <w:p w14:paraId="3E27E881">
          <w:pPr>
            <w:pStyle w:val="19"/>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p>
        <w:p w14:paraId="5D079D04">
          <w:pP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br w:type="page"/>
          </w:r>
        </w:p>
        <w:p w14:paraId="1B96C99A">
          <w:pPr>
            <w:pStyle w:val="19"/>
            <w:tabs>
              <w:tab w:val="right" w:leader="dot" w:pos="8640"/>
            </w:tabs>
            <w:rPr>
              <w:rFonts w:asciiTheme="minorEastAsia" w:hAnsiTheme="minorEastAsia" w:eastAsiaTheme="minorEastAsia" w:cstheme="minorEastAsia"/>
              <w:color w:val="000000" w:themeColor="text1"/>
              <w:sz w:val="18"/>
              <w:szCs w:val="18"/>
              <w14:textFill>
                <w14:solidFill>
                  <w14:schemeClr w14:val="tx1"/>
                </w14:solidFill>
              </w14:textFill>
            </w:rPr>
          </w:pPr>
        </w:p>
        <w:p w14:paraId="7A44A5FD">
          <w:pPr>
            <w:pStyle w:val="19"/>
            <w:tabs>
              <w:tab w:val="right" w:leader="dot" w:pos="8640"/>
            </w:tabs>
            <w:jc w:val="center"/>
            <w:rPr>
              <w:rFonts w:asciiTheme="minorEastAsia" w:hAnsiTheme="minorEastAsia" w:eastAsiaTheme="minorEastAsia" w:cstheme="minorEastAsia"/>
              <w:b/>
              <w:bCs/>
              <w:color w:val="000000" w:themeColor="text1"/>
              <w:sz w:val="18"/>
              <w:szCs w:val="1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lang w:eastAsia="zh-CN"/>
              <w14:textFill>
                <w14:solidFill>
                  <w14:schemeClr w14:val="tx1"/>
                </w14:solidFill>
              </w14:textFill>
            </w:rPr>
            <w:t>目  录</w:t>
          </w:r>
        </w:p>
        <w:p w14:paraId="62AB5357">
          <w:pPr>
            <w:pStyle w:val="19"/>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18"/>
              <w:szCs w:val="18"/>
              <w14:textFill>
                <w14:solidFill>
                  <w14:schemeClr w14:val="tx1"/>
                </w14:solidFill>
              </w14:textFill>
            </w:rPr>
            <w:instrText xml:space="preserve">TOC \o "1-2" \h \u </w:instrTex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separate"/>
          </w:r>
          <w:r>
            <w:fldChar w:fldCharType="begin"/>
          </w:r>
          <w:r>
            <w:instrText xml:space="preserve"> HYPERLINK \l "_Toc26472" </w:instrText>
          </w:r>
          <w:r>
            <w:fldChar w:fldCharType="separate"/>
          </w:r>
          <w:r>
            <w:rPr>
              <w:rFonts w:hint="eastAsia" w:asciiTheme="minorEastAsia" w:hAnsiTheme="minorEastAsia" w:eastAsiaTheme="minorEastAsia" w:cstheme="minorEastAsia"/>
              <w:bCs/>
              <w:color w:val="000000" w:themeColor="text1"/>
              <w:szCs w:val="32"/>
              <w:lang w:eastAsia="zh-CN"/>
              <w14:textFill>
                <w14:solidFill>
                  <w14:schemeClr w14:val="tx1"/>
                </w14:solidFill>
              </w14:textFill>
            </w:rPr>
            <w:t>第一章 竞争性磋商公告</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_Toc26472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3</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47386E33">
          <w:pPr>
            <w:pStyle w:val="19"/>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"_Toc28682" </w:instrText>
          </w:r>
          <w:r>
            <w:fldChar w:fldCharType="separate"/>
          </w:r>
          <w:r>
            <w:rPr>
              <w:rFonts w:hint="eastAsia" w:asciiTheme="minorEastAsia" w:hAnsiTheme="minorEastAsia" w:eastAsiaTheme="minorEastAsia" w:cstheme="minorEastAsia"/>
              <w:bCs/>
              <w:color w:val="000000" w:themeColor="text1"/>
              <w:szCs w:val="32"/>
              <w:lang w:eastAsia="zh-CN"/>
              <w14:textFill>
                <w14:solidFill>
                  <w14:schemeClr w14:val="tx1"/>
                </w14:solidFill>
              </w14:textFill>
            </w:rPr>
            <w:t>第二章 供应商须知</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_Toc28682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6</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2DD21F92">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"_Toc12163" </w:instrText>
          </w:r>
          <w:r>
            <w:fldChar w:fldCharType="separate"/>
          </w:r>
          <w:r>
            <w:rPr>
              <w:rFonts w:hint="eastAsia" w:asciiTheme="minorEastAsia" w:hAnsiTheme="minorEastAsia" w:eastAsiaTheme="minorEastAsia" w:cstheme="minorEastAsia"/>
              <w:bCs/>
              <w:color w:val="000000" w:themeColor="text1"/>
              <w:szCs w:val="28"/>
              <w14:textFill>
                <w14:solidFill>
                  <w14:schemeClr w14:val="tx1"/>
                </w14:solidFill>
              </w14:textFill>
            </w:rPr>
            <w:t>供应商须知前附表</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_Toc12163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6</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7A5489C0">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"_Toc426" </w:instrText>
          </w:r>
          <w:r>
            <w:fldChar w:fldCharType="separate"/>
          </w:r>
          <w:r>
            <w:rPr>
              <w:rFonts w:hint="eastAsia" w:asciiTheme="minorEastAsia" w:hAnsiTheme="minorEastAsia" w:eastAsiaTheme="minorEastAsia" w:cstheme="minorEastAsia"/>
              <w:bCs/>
              <w:color w:val="000000" w:themeColor="text1"/>
              <w:lang w:eastAsia="zh-CN"/>
              <w14:textFill>
                <w14:solidFill>
                  <w14:schemeClr w14:val="tx1"/>
                </w14:solidFill>
              </w14:textFill>
            </w:rPr>
            <w:t>一、总则</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_Toc426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9</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285EFB28">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"_Toc17265" </w:instrText>
          </w:r>
          <w:r>
            <w:fldChar w:fldCharType="separate"/>
          </w:r>
          <w:r>
            <w:rPr>
              <w:rFonts w:hint="eastAsia" w:asciiTheme="minorEastAsia" w:hAnsiTheme="minorEastAsia" w:eastAsiaTheme="minorEastAsia" w:cstheme="minorEastAsia"/>
              <w:bCs/>
              <w:color w:val="000000" w:themeColor="text1"/>
              <w:w w:val="99"/>
              <w14:textFill>
                <w14:solidFill>
                  <w14:schemeClr w14:val="tx1"/>
                </w14:solidFill>
              </w14:textFill>
            </w:rPr>
            <w:t>二、</w:t>
          </w:r>
          <w:r>
            <w:rPr>
              <w:rFonts w:hint="eastAsia" w:asciiTheme="minorEastAsia" w:hAnsiTheme="minorEastAsia" w:eastAsiaTheme="minorEastAsia" w:cstheme="minorEastAsia"/>
              <w:bCs/>
              <w:color w:val="000000" w:themeColor="text1"/>
              <w14:textFill>
                <w14:solidFill>
                  <w14:schemeClr w14:val="tx1"/>
                </w14:solidFill>
              </w14:textFill>
            </w:rPr>
            <w:t>竞争性磋商文件</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_Toc17265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10</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7242494E">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"_Toc22426" </w:instrText>
          </w:r>
          <w:r>
            <w:fldChar w:fldCharType="separate"/>
          </w:r>
          <w:r>
            <w:rPr>
              <w:rFonts w:hint="eastAsia" w:asciiTheme="minorEastAsia" w:hAnsiTheme="minorEastAsia" w:eastAsiaTheme="minorEastAsia" w:cstheme="minorEastAsia"/>
              <w:bCs/>
              <w:color w:val="000000" w:themeColor="text1"/>
              <w:lang w:eastAsia="zh-CN"/>
              <w14:textFill>
                <w14:solidFill>
                  <w14:schemeClr w14:val="tx1"/>
                </w14:solidFill>
              </w14:textFill>
            </w:rPr>
            <w:t>三、竞争性磋商响应文件的编制</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_Toc22426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10</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377EF6ED">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"_Toc18450" </w:instrText>
          </w:r>
          <w:r>
            <w:fldChar w:fldCharType="separate"/>
          </w:r>
          <w:r>
            <w:rPr>
              <w:rFonts w:hint="eastAsia" w:asciiTheme="minorEastAsia" w:hAnsiTheme="minorEastAsia" w:eastAsiaTheme="minorEastAsia" w:cstheme="minorEastAsia"/>
              <w:bCs/>
              <w:color w:val="000000" w:themeColor="text1"/>
              <w:lang w:eastAsia="zh-CN"/>
              <w14:textFill>
                <w14:solidFill>
                  <w14:schemeClr w14:val="tx1"/>
                </w14:solidFill>
              </w14:textFill>
            </w:rPr>
            <w:t>四、竞争性磋商响应文件的密封与递交</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_Toc18450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12</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27DA64EE">
          <w:pPr>
            <w:pStyle w:val="19"/>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"_Toc902" </w:instrText>
          </w:r>
          <w:r>
            <w:fldChar w:fldCharType="separate"/>
          </w:r>
          <w:r>
            <w:rPr>
              <w:rFonts w:hint="eastAsia" w:asciiTheme="minorEastAsia" w:hAnsiTheme="minorEastAsia" w:eastAsiaTheme="minorEastAsia" w:cstheme="minorEastAsia"/>
              <w:bCs/>
              <w:color w:val="000000" w:themeColor="text1"/>
              <w:szCs w:val="36"/>
              <w:lang w:eastAsia="zh-CN"/>
              <w14:textFill>
                <w14:solidFill>
                  <w14:schemeClr w14:val="tx1"/>
                </w14:solidFill>
              </w14:textFill>
            </w:rPr>
            <w:t>第三章 评标办法（综合评分法）</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_Toc902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14</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19DB2CEF">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"_Toc12165" </w:instrText>
          </w:r>
          <w:r>
            <w:fldChar w:fldCharType="separate"/>
          </w:r>
          <w:r>
            <w:rPr>
              <w:rFonts w:hint="eastAsia" w:asciiTheme="minorEastAsia" w:hAnsiTheme="minorEastAsia" w:eastAsiaTheme="minorEastAsia" w:cstheme="minorEastAsia"/>
              <w:bCs/>
              <w:color w:val="000000" w:themeColor="text1"/>
              <w14:textFill>
                <w14:solidFill>
                  <w14:schemeClr w14:val="tx1"/>
                </w14:solidFill>
              </w14:textFill>
            </w:rPr>
            <w:t>1.评标方法</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_Toc12165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17</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329C425E">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"_Toc16808" </w:instrText>
          </w:r>
          <w:r>
            <w:fldChar w:fldCharType="separate"/>
          </w:r>
          <w:r>
            <w:rPr>
              <w:rFonts w:hint="eastAsia" w:asciiTheme="minorEastAsia" w:hAnsiTheme="minorEastAsia" w:eastAsiaTheme="minorEastAsia" w:cstheme="minorEastAsia"/>
              <w:bCs/>
              <w:color w:val="000000" w:themeColor="text1"/>
              <w:lang w:eastAsia="zh-CN"/>
              <w14:textFill>
                <w14:solidFill>
                  <w14:schemeClr w14:val="tx1"/>
                </w14:solidFill>
              </w14:textFill>
            </w:rPr>
            <w:t>2.评审标准</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_Toc16808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17</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2DA574C6">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"_Toc30029" </w:instrText>
          </w:r>
          <w:r>
            <w:fldChar w:fldCharType="separate"/>
          </w:r>
          <w:r>
            <w:rPr>
              <w:rFonts w:hint="eastAsia" w:asciiTheme="minorEastAsia" w:hAnsiTheme="minorEastAsia" w:eastAsiaTheme="minorEastAsia" w:cstheme="minorEastAsia"/>
              <w:bCs/>
              <w:color w:val="000000" w:themeColor="text1"/>
              <w:lang w:eastAsia="zh-CN"/>
              <w14:textFill>
                <w14:solidFill>
                  <w14:schemeClr w14:val="tx1"/>
                </w14:solidFill>
              </w14:textFill>
            </w:rPr>
            <w:t>3.评标程序</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_Toc30029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18</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689021AF">
          <w:pPr>
            <w:pStyle w:val="19"/>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"_Toc22243" </w:instrText>
          </w:r>
          <w:r>
            <w:fldChar w:fldCharType="separate"/>
          </w:r>
          <w:r>
            <w:rPr>
              <w:rFonts w:hint="eastAsia" w:asciiTheme="minorEastAsia" w:hAnsiTheme="minorEastAsia" w:eastAsiaTheme="minorEastAsia" w:cstheme="minorEastAsia"/>
              <w:color w:val="000000" w:themeColor="text1"/>
              <w:lang w:eastAsia="zh-CN"/>
              <w14:textFill>
                <w14:solidFill>
                  <w14:schemeClr w14:val="tx1"/>
                </w14:solidFill>
              </w14:textFill>
            </w:rPr>
            <w:t>第四章 合同主要条款及格式</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_Toc22243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20</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2D93BE89">
          <w:pPr>
            <w:pStyle w:val="19"/>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"_Toc19591" </w:instrText>
          </w:r>
          <w:r>
            <w:fldChar w:fldCharType="separate"/>
          </w:r>
          <w:r>
            <w:rPr>
              <w:rFonts w:hint="eastAsia" w:asciiTheme="minorEastAsia" w:hAnsiTheme="minorEastAsia" w:eastAsiaTheme="minorEastAsia" w:cstheme="minorEastAsia"/>
              <w:bCs/>
              <w:color w:val="000000" w:themeColor="text1"/>
              <w:szCs w:val="32"/>
              <w:lang w:eastAsia="zh-CN"/>
              <w14:textFill>
                <w14:solidFill>
                  <w14:schemeClr w14:val="tx1"/>
                </w14:solidFill>
              </w14:textFill>
            </w:rPr>
            <w:t>第五章 服务需求</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_Toc19591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23</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6AE38947">
          <w:pPr>
            <w:pStyle w:val="19"/>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"_Toc11415" </w:instrText>
          </w:r>
          <w:r>
            <w:fldChar w:fldCharType="separate"/>
          </w:r>
          <w:r>
            <w:rPr>
              <w:rFonts w:hint="eastAsia" w:asciiTheme="minorEastAsia" w:hAnsiTheme="minorEastAsia" w:eastAsiaTheme="minorEastAsia" w:cstheme="minorEastAsia"/>
              <w:color w:val="000000" w:themeColor="text1"/>
              <w:lang w:eastAsia="zh-CN"/>
              <w14:textFill>
                <w14:solidFill>
                  <w14:schemeClr w14:val="tx1"/>
                </w14:solidFill>
              </w14:textFill>
            </w:rPr>
            <w:t>第六章 磋商响应文件格式</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_Toc11415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27</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160A7F8E">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"_Toc22753" </w:instrText>
          </w:r>
          <w:r>
            <w:fldChar w:fldCharType="separate"/>
          </w:r>
          <w:r>
            <w:rPr>
              <w:rFonts w:hint="eastAsia" w:asciiTheme="minorEastAsia" w:hAnsiTheme="minorEastAsia" w:eastAsiaTheme="minorEastAsia" w:cstheme="minorEastAsia"/>
              <w:color w:val="000000" w:themeColor="text1"/>
              <w:szCs w:val="28"/>
              <w14:textFill>
                <w14:solidFill>
                  <w14:schemeClr w14:val="tx1"/>
                </w14:solidFill>
              </w14:textFill>
            </w:rPr>
            <w:t>一、</w:t>
          </w:r>
          <w:r>
            <w:rPr>
              <w:rFonts w:hint="eastAsia" w:asciiTheme="minorEastAsia" w:hAnsiTheme="minorEastAsia" w:eastAsiaTheme="minorEastAsia" w:cstheme="minorEastAsia"/>
              <w:color w:val="000000" w:themeColor="text1"/>
              <w:szCs w:val="28"/>
              <w:lang w:eastAsia="zh-CN"/>
              <w14:textFill>
                <w14:solidFill>
                  <w14:schemeClr w14:val="tx1"/>
                </w14:solidFill>
              </w14:textFill>
            </w:rPr>
            <w:t>竞</w:t>
          </w:r>
          <w:r>
            <w:rPr>
              <w:rFonts w:hint="eastAsia" w:asciiTheme="minorEastAsia" w:hAnsiTheme="minorEastAsia" w:eastAsiaTheme="minorEastAsia" w:cstheme="minorEastAsia"/>
              <w:color w:val="000000" w:themeColor="text1"/>
              <w:szCs w:val="28"/>
              <w14:textFill>
                <w14:solidFill>
                  <w14:schemeClr w14:val="tx1"/>
                </w14:solidFill>
              </w14:textFill>
            </w:rPr>
            <w:t>标函</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_Toc22753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29</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493A8DA9">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"_Toc73" </w:instrText>
          </w:r>
          <w:r>
            <w:fldChar w:fldCharType="separate"/>
          </w:r>
          <w:r>
            <w:rPr>
              <w:rFonts w:hint="eastAsia" w:asciiTheme="minorEastAsia" w:hAnsiTheme="minorEastAsia" w:eastAsiaTheme="minorEastAsia" w:cstheme="minorEastAsia"/>
              <w:color w:val="000000" w:themeColor="text1"/>
              <w:szCs w:val="24"/>
              <w14:textFill>
                <w14:solidFill>
                  <w14:schemeClr w14:val="tx1"/>
                </w14:solidFill>
              </w14:textFill>
            </w:rPr>
            <w:t>二、法定代表人身份证明或附有法定代表人身份证明的授权委托书</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_Toc73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31</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07C41F34">
          <w:pPr>
            <w:pStyle w:val="23"/>
            <w:tabs>
              <w:tab w:val="right" w:leader="dot" w:pos="8640"/>
            </w:tabs>
            <w:rPr>
              <w:rFonts w:asciiTheme="minorEastAsia" w:hAnsiTheme="minorEastAsia" w:eastAsiaTheme="minorEastAsia" w:cstheme="minorEastAsia"/>
              <w:color w:val="000000" w:themeColor="text1"/>
              <w:lang w:eastAsia="zh-CN"/>
              <w14:textFill>
                <w14:solidFill>
                  <w14:schemeClr w14:val="tx1"/>
                </w14:solidFill>
              </w14:textFill>
            </w:rPr>
          </w:pPr>
          <w:r>
            <w:fldChar w:fldCharType="begin"/>
          </w:r>
          <w:r>
            <w:instrText xml:space="preserve"> HYPERLINK \l "_Toc27986" </w:instrText>
          </w:r>
          <w:r>
            <w:fldChar w:fldCharType="separate"/>
          </w:r>
          <w:r>
            <w:rPr>
              <w:rFonts w:hint="eastAsia" w:asciiTheme="minorEastAsia" w:hAnsiTheme="minorEastAsia" w:eastAsiaTheme="minorEastAsia" w:cstheme="minorEastAsia"/>
              <w:color w:val="000000" w:themeColor="text1"/>
              <w:szCs w:val="18"/>
              <w:lang w:eastAsia="zh-CN"/>
              <w14:textFill>
                <w14:solidFill>
                  <w14:schemeClr w14:val="tx1"/>
                </w14:solidFill>
              </w14:textFill>
            </w:rPr>
            <w:t>三</w:t>
          </w:r>
          <w:r>
            <w:rPr>
              <w:rFonts w:hint="eastAsia" w:asciiTheme="minorEastAsia" w:hAnsiTheme="minorEastAsia" w:eastAsiaTheme="minorEastAsia" w:cstheme="minorEastAsia"/>
              <w:bCs/>
              <w:color w:val="000000" w:themeColor="text1"/>
              <w:szCs w:val="28"/>
              <w:lang w:eastAsia="zh-CN"/>
              <w14:textFill>
                <w14:solidFill>
                  <w14:schemeClr w14:val="tx1"/>
                </w14:solidFill>
              </w14:textFill>
            </w:rPr>
            <w:t>、竞标报价表</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lang w:eastAsia="zh-CN"/>
              <w14:textFill>
                <w14:solidFill>
                  <w14:schemeClr w14:val="tx1"/>
                </w14:solidFill>
              </w14:textFill>
            </w:rPr>
            <w:t>3</w:t>
          </w:r>
          <w:r>
            <w:rPr>
              <w:rFonts w:hint="eastAsia" w:asciiTheme="minorEastAsia" w:hAnsiTheme="minorEastAsia" w:eastAsiaTheme="minorEastAsia" w:cstheme="minorEastAsia"/>
              <w:color w:val="000000" w:themeColor="text1"/>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18"/>
              <w:lang w:eastAsia="zh-CN"/>
              <w14:textFill>
                <w14:solidFill>
                  <w14:schemeClr w14:val="tx1"/>
                </w14:solidFill>
              </w14:textFill>
            </w:rPr>
            <w:t>6</w:t>
          </w:r>
        </w:p>
        <w:p w14:paraId="2066A322">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"_Toc4566" </w:instrText>
          </w:r>
          <w:r>
            <w:fldChar w:fldCharType="separate"/>
          </w:r>
          <w:r>
            <w:rPr>
              <w:rFonts w:hint="eastAsia" w:asciiTheme="minorEastAsia" w:hAnsiTheme="minorEastAsia" w:eastAsiaTheme="minorEastAsia" w:cstheme="minorEastAsia"/>
              <w:color w:val="000000" w:themeColor="text1"/>
              <w:szCs w:val="18"/>
              <w:lang w:eastAsia="zh-CN"/>
              <w14:textFill>
                <w14:solidFill>
                  <w14:schemeClr w14:val="tx1"/>
                </w14:solidFill>
              </w14:textFill>
            </w:rPr>
            <w:t>四</w:t>
          </w:r>
          <w:r>
            <w:rPr>
              <w:rFonts w:hint="eastAsia" w:asciiTheme="minorEastAsia" w:hAnsiTheme="minorEastAsia" w:eastAsiaTheme="minorEastAsia" w:cstheme="minorEastAsia"/>
              <w:bCs/>
              <w:color w:val="000000" w:themeColor="text1"/>
              <w:szCs w:val="28"/>
              <w:lang w:eastAsia="zh-CN"/>
              <w14:textFill>
                <w14:solidFill>
                  <w14:schemeClr w14:val="tx1"/>
                </w14:solidFill>
              </w14:textFill>
            </w:rPr>
            <w:t>、竞标人基本情况</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_Toc4566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34</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0E990306">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"_Toc2351" </w:instrText>
          </w:r>
          <w:r>
            <w:fldChar w:fldCharType="separate"/>
          </w:r>
          <w:r>
            <w:rPr>
              <w:rFonts w:hint="eastAsia" w:asciiTheme="minorEastAsia" w:hAnsiTheme="minorEastAsia" w:eastAsiaTheme="minorEastAsia" w:cstheme="minorEastAsia"/>
              <w:color w:val="000000" w:themeColor="text1"/>
              <w:szCs w:val="18"/>
              <w:lang w:eastAsia="zh-CN"/>
              <w14:textFill>
                <w14:solidFill>
                  <w14:schemeClr w14:val="tx1"/>
                </w14:solidFill>
              </w14:textFill>
            </w:rPr>
            <w:t>五</w:t>
          </w:r>
          <w:r>
            <w:rPr>
              <w:rFonts w:hint="eastAsia" w:asciiTheme="minorEastAsia" w:hAnsiTheme="minorEastAsia" w:eastAsiaTheme="minorEastAsia" w:cstheme="minorEastAsia"/>
              <w:color w:val="000000" w:themeColor="text1"/>
              <w:szCs w:val="24"/>
              <w14:textFill>
                <w14:solidFill>
                  <w14:schemeClr w14:val="tx1"/>
                </w14:solidFill>
              </w14:textFill>
            </w:rPr>
            <w:t>、</w:t>
          </w:r>
          <w:r>
            <w:rPr>
              <w:rFonts w:hint="eastAsia" w:asciiTheme="minorEastAsia" w:hAnsiTheme="minorEastAsia" w:eastAsiaTheme="minorEastAsia" w:cstheme="minorEastAsia"/>
              <w:color w:val="000000" w:themeColor="text1"/>
              <w:szCs w:val="24"/>
              <w:lang w:eastAsia="zh-CN"/>
              <w14:textFill>
                <w14:solidFill>
                  <w14:schemeClr w14:val="tx1"/>
                </w14:solidFill>
              </w14:textFill>
            </w:rPr>
            <w:t>项目方案部分</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_Toc2351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36</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1B9CC968">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"_Toc27239" </w:instrText>
          </w:r>
          <w:r>
            <w:fldChar w:fldCharType="separate"/>
          </w:r>
          <w:r>
            <w:rPr>
              <w:rFonts w:hint="eastAsia" w:asciiTheme="minorEastAsia" w:hAnsiTheme="minorEastAsia" w:eastAsiaTheme="minorEastAsia" w:cstheme="minorEastAsia"/>
              <w:color w:val="000000" w:themeColor="text1"/>
              <w:szCs w:val="18"/>
              <w:lang w:eastAsia="zh-CN"/>
              <w14:textFill>
                <w14:solidFill>
                  <w14:schemeClr w14:val="tx1"/>
                </w14:solidFill>
              </w14:textFill>
            </w:rPr>
            <w:t>六</w:t>
          </w:r>
          <w:r>
            <w:rPr>
              <w:rFonts w:hint="eastAsia" w:asciiTheme="minorEastAsia" w:hAnsiTheme="minorEastAsia" w:eastAsiaTheme="minorEastAsia" w:cstheme="minorEastAsia"/>
              <w:color w:val="000000" w:themeColor="text1"/>
              <w14:textFill>
                <w14:solidFill>
                  <w14:schemeClr w14:val="tx1"/>
                </w14:solidFill>
              </w14:textFill>
            </w:rPr>
            <w:t>、资格审查资料</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_Toc27239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37</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1E78A0A7">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"_Toc20264" </w:instrText>
          </w:r>
          <w:r>
            <w:fldChar w:fldCharType="separate"/>
          </w:r>
          <w:r>
            <w:rPr>
              <w:rFonts w:hint="eastAsia" w:asciiTheme="minorEastAsia" w:hAnsiTheme="minorEastAsia" w:eastAsiaTheme="minorEastAsia" w:cstheme="minorEastAsia"/>
              <w:color w:val="000000" w:themeColor="text1"/>
              <w:szCs w:val="18"/>
              <w:lang w:eastAsia="zh-CN"/>
              <w14:textFill>
                <w14:solidFill>
                  <w14:schemeClr w14:val="tx1"/>
                </w14:solidFill>
              </w14:textFill>
            </w:rPr>
            <w:t>七</w:t>
          </w:r>
          <w:r>
            <w:rPr>
              <w:rFonts w:hint="eastAsia" w:asciiTheme="minorEastAsia" w:hAnsiTheme="minorEastAsia" w:eastAsiaTheme="minorEastAsia" w:cstheme="minorEastAsia"/>
              <w:bCs/>
              <w:color w:val="000000" w:themeColor="text1"/>
              <w:szCs w:val="28"/>
              <w14:textFill>
                <w14:solidFill>
                  <w14:schemeClr w14:val="tx1"/>
                </w14:solidFill>
              </w14:textFill>
            </w:rPr>
            <w:t>、其他材料</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_Toc20264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40</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27A617B0">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fldChar w:fldCharType="end"/>
          </w:r>
        </w:p>
      </w:sdtContent>
    </w:sdt>
    <w:p w14:paraId="7CE64B75">
      <w:pPr>
        <w:rPr>
          <w:rFonts w:asciiTheme="minorEastAsia" w:hAnsiTheme="minorEastAsia" w:eastAsiaTheme="minorEastAsia" w:cstheme="minorEastAsia"/>
          <w:color w:val="000000" w:themeColor="text1"/>
          <w:sz w:val="18"/>
          <w:szCs w:val="18"/>
          <w14:textFill>
            <w14:solidFill>
              <w14:schemeClr w14:val="tx1"/>
            </w14:solidFill>
          </w14:textFill>
        </w:rPr>
      </w:pPr>
    </w:p>
    <w:p w14:paraId="2AAE4AFC">
      <w:pPr>
        <w:rPr>
          <w:rFonts w:asciiTheme="minorEastAsia" w:hAnsiTheme="minorEastAsia" w:eastAsiaTheme="minorEastAsia" w:cstheme="minorEastAsia"/>
          <w:color w:val="000000" w:themeColor="text1"/>
          <w:sz w:val="18"/>
          <w:szCs w:val="18"/>
          <w14:textFill>
            <w14:solidFill>
              <w14:schemeClr w14:val="tx1"/>
            </w14:solidFill>
          </w14:textFill>
        </w:rPr>
      </w:pPr>
    </w:p>
    <w:p w14:paraId="4E253261">
      <w:pPr>
        <w:rPr>
          <w:rFonts w:asciiTheme="minorEastAsia" w:hAnsiTheme="minorEastAsia" w:eastAsiaTheme="minorEastAsia" w:cstheme="minorEastAsia"/>
          <w:b/>
          <w:bCs/>
          <w:color w:val="000000" w:themeColor="text1"/>
          <w:sz w:val="32"/>
          <w:szCs w:val="32"/>
          <w:lang w:eastAsia="zh-CN"/>
          <w14:textFill>
            <w14:solidFill>
              <w14:schemeClr w14:val="tx1"/>
            </w14:solidFill>
          </w14:textFill>
        </w:rPr>
      </w:pPr>
      <w:bookmarkStart w:id="0" w:name="_bookmark0"/>
      <w:bookmarkEnd w:id="0"/>
      <w:bookmarkStart w:id="1" w:name="_bookmark1"/>
      <w:bookmarkEnd w:id="1"/>
      <w:bookmarkStart w:id="2" w:name="第二章_供应商须知"/>
      <w:bookmarkEnd w:id="2"/>
      <w:bookmarkStart w:id="3" w:name="第一章_竞争性磋商公告"/>
      <w:bookmarkEnd w:id="3"/>
      <w:bookmarkStart w:id="4" w:name="_Toc9800"/>
      <w:bookmarkStart w:id="5" w:name="_Toc25420"/>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br w:type="page"/>
      </w:r>
    </w:p>
    <w:p w14:paraId="0BF42548">
      <w:pPr>
        <w:spacing w:line="360" w:lineRule="auto"/>
        <w:jc w:val="center"/>
        <w:outlineLvl w:val="0"/>
        <w:rPr>
          <w:rFonts w:asciiTheme="minorEastAsia" w:hAnsiTheme="minorEastAsia" w:eastAsiaTheme="minorEastAsia" w:cstheme="minorEastAsia"/>
          <w:b/>
          <w:bCs/>
          <w:color w:val="000000" w:themeColor="text1"/>
          <w:w w:val="99"/>
          <w:sz w:val="32"/>
          <w:szCs w:val="32"/>
          <w:lang w:eastAsia="zh-CN"/>
          <w14:textFill>
            <w14:solidFill>
              <w14:schemeClr w14:val="tx1"/>
            </w14:solidFill>
          </w14:textFill>
        </w:rPr>
      </w:pPr>
      <w:bookmarkStart w:id="6" w:name="_Toc26472"/>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第一章 竞争性磋商公告</w:t>
      </w:r>
      <w:bookmarkEnd w:id="4"/>
      <w:bookmarkEnd w:id="6"/>
    </w:p>
    <w:p w14:paraId="456C7C60">
      <w:pPr>
        <w:spacing w:line="360" w:lineRule="auto"/>
        <w:jc w:val="center"/>
        <w:rPr>
          <w:rFonts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南校区第13-14栋学生宿舍走廊屋顶维修项目竞争性磋商公告</w:t>
      </w:r>
    </w:p>
    <w:p w14:paraId="3CE7EE0D">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南校区第13-14栋学生宿舍走廊屋顶维修项目的潜在供应商应根据竞争性磋商公告要求获取磋商文件，并在2025年7月4日9时30 分（北京时间）前递交响应文件。</w:t>
      </w:r>
    </w:p>
    <w:p w14:paraId="66369855">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件。</w:t>
      </w:r>
    </w:p>
    <w:p w14:paraId="21219120">
      <w:pPr>
        <w:spacing w:line="360" w:lineRule="auto"/>
        <w:ind w:firstLine="422" w:firstLineChars="200"/>
        <w:rPr>
          <w:rFonts w:asciiTheme="minorEastAsia" w:hAnsiTheme="minorEastAsia" w:eastAsiaTheme="minorEastAsia" w:cstheme="minorEastAsia"/>
          <w:b/>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一、项目基本情况</w:t>
      </w:r>
    </w:p>
    <w:p w14:paraId="5C28D532">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1、项目名称:南校区第13-14栋学生宿舍走廊屋顶维修项目</w:t>
      </w:r>
    </w:p>
    <w:p w14:paraId="55582B6C">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2、采购方式：竞争性磋商</w:t>
      </w:r>
    </w:p>
    <w:p w14:paraId="61809ADC">
      <w:pPr>
        <w:spacing w:line="360" w:lineRule="auto"/>
        <w:ind w:firstLine="420" w:firstLineChars="200"/>
        <w:rPr>
          <w:rFonts w:ascii="宋体" w:hAnsi="宋体" w:cs="宋体"/>
          <w:sz w:val="21"/>
          <w:szCs w:val="21"/>
          <w:lang w:eastAsia="zh-CN"/>
        </w:rPr>
      </w:pPr>
      <w:r>
        <w:rPr>
          <w:rFonts w:hint="eastAsia" w:ascii="宋体" w:hAnsi="宋体" w:cs="宋体"/>
          <w:sz w:val="21"/>
          <w:szCs w:val="21"/>
          <w:lang w:eastAsia="zh-CN"/>
        </w:rPr>
        <w:t>3、项目预算金额:104868.71元；最高限价：104868.71元</w:t>
      </w:r>
    </w:p>
    <w:p w14:paraId="0A6C2BDD">
      <w:pPr>
        <w:spacing w:line="360" w:lineRule="auto"/>
        <w:ind w:firstLine="420" w:firstLineChars="200"/>
        <w:rPr>
          <w:rFonts w:ascii="宋体" w:hAnsi="宋体" w:cs="宋体"/>
          <w:sz w:val="21"/>
          <w:szCs w:val="21"/>
          <w:lang w:eastAsia="zh-CN"/>
        </w:rPr>
      </w:pPr>
      <w:r>
        <w:rPr>
          <w:rFonts w:hint="eastAsia" w:ascii="宋体" w:hAnsi="宋体" w:cs="宋体"/>
          <w:sz w:val="21"/>
          <w:szCs w:val="21"/>
          <w:lang w:eastAsia="zh-CN"/>
        </w:rPr>
        <w:t>4、采购需求</w:t>
      </w:r>
    </w:p>
    <w:p w14:paraId="1E787E20">
      <w:pPr>
        <w:spacing w:line="360" w:lineRule="auto"/>
        <w:ind w:firstLine="420" w:firstLineChars="200"/>
        <w:rPr>
          <w:rFonts w:ascii="宋体" w:hAnsi="宋体" w:cs="宋体"/>
          <w:sz w:val="21"/>
          <w:szCs w:val="21"/>
          <w:lang w:eastAsia="zh-CN"/>
        </w:rPr>
      </w:pPr>
      <w:r>
        <w:rPr>
          <w:rFonts w:hint="eastAsia" w:ascii="宋体" w:hAnsi="宋体" w:cs="宋体"/>
          <w:sz w:val="21"/>
          <w:szCs w:val="21"/>
          <w:lang w:eastAsia="zh-CN"/>
        </w:rPr>
        <w:t>4.1磋商范围：南校区第13-14栋学生宿舍走廊屋顶维修项目（详见磋商文件）；</w:t>
      </w:r>
    </w:p>
    <w:p w14:paraId="3730F5CD">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4.2</w:t>
      </w:r>
      <w:r>
        <w:rPr>
          <w:rFonts w:hint="eastAsia" w:ascii="宋体" w:hAnsi="宋体" w:cs="宋体"/>
          <w:sz w:val="21"/>
          <w:szCs w:val="21"/>
          <w:lang w:eastAsia="zh-CN"/>
        </w:rPr>
        <w:t>项目完成时间要求</w:t>
      </w:r>
      <w:r>
        <w:rPr>
          <w:rFonts w:hint="eastAsia" w:ascii="宋体" w:hAnsi="宋体" w:eastAsia="宋体" w:cs="宋体"/>
          <w:sz w:val="21"/>
          <w:szCs w:val="21"/>
          <w:lang w:eastAsia="zh-CN"/>
        </w:rPr>
        <w:t>：</w:t>
      </w:r>
      <w:r>
        <w:rPr>
          <w:rFonts w:hint="eastAsia" w:ascii="宋体" w:hAnsi="宋体" w:cs="宋体"/>
          <w:sz w:val="21"/>
          <w:szCs w:val="21"/>
          <w:lang w:eastAsia="zh-CN"/>
        </w:rPr>
        <w:t>30天（具体维修时间另行通知）</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p w14:paraId="6C88E17F">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4.3质量标准：合格；</w:t>
      </w:r>
    </w:p>
    <w:p w14:paraId="48960E43">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4.4标包划分：1个标包；</w:t>
      </w:r>
    </w:p>
    <w:p w14:paraId="4DC144BC">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5、本项目是否接受联合体投标：否</w:t>
      </w:r>
    </w:p>
    <w:p w14:paraId="70B6536A">
      <w:pPr>
        <w:spacing w:line="360" w:lineRule="auto"/>
        <w:ind w:firstLine="422" w:firstLineChars="200"/>
        <w:rPr>
          <w:rFonts w:asciiTheme="minorEastAsia" w:hAnsiTheme="minorEastAsia" w:eastAsiaTheme="minorEastAsia" w:cstheme="minorEastAsia"/>
          <w:b/>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二、供应商资格条件</w:t>
      </w:r>
    </w:p>
    <w:p w14:paraId="612C0EA1">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 xml:space="preserve">1、满足《中华人民共和国政府采购法》第二十二条； </w:t>
      </w:r>
    </w:p>
    <w:p w14:paraId="7304F5E7">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2、国内注册（指按国家有关规定要求注册的），达到本次采购服务要求的供应商。</w:t>
      </w:r>
    </w:p>
    <w:p w14:paraId="03878C4A">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3、竞标人须具备本次招标要求投标人须</w:t>
      </w:r>
      <w:bookmarkStart w:id="7" w:name="OLE_LINK3"/>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具备</w:t>
      </w:r>
      <w:r>
        <w:rPr>
          <w:rFonts w:hint="eastAsia" w:asciiTheme="minorEastAsia" w:hAnsiTheme="minorEastAsia" w:eastAsiaTheme="minorEastAsia" w:cstheme="minorEastAsia"/>
          <w:sz w:val="21"/>
          <w:szCs w:val="21"/>
          <w:highlight w:val="none"/>
          <w:lang w:eastAsia="zh-CN"/>
        </w:rPr>
        <w:t>建筑工程施工总承包叁级以上（含三级）资质</w:t>
      </w:r>
      <w:bookmarkEnd w:id="7"/>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，并在人员、设备、资金等方面具有相应的项目实施能力。</w:t>
      </w:r>
    </w:p>
    <w:p w14:paraId="763960E6">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4、项目负责人的资格要求：必须为竞标人本单位在职人员，</w:t>
      </w:r>
      <w:bookmarkStart w:id="8" w:name="OLE_LINK1"/>
      <w:bookmarkStart w:id="9" w:name="OLE_LINK2"/>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并具有建筑工程专业贰级以上（含贰级）注册建造师执业资格</w:t>
      </w:r>
      <w:bookmarkEnd w:id="8"/>
      <w:bookmarkEnd w:id="9"/>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2ACC9D7D">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5、参加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采购活动；</w:t>
      </w:r>
    </w:p>
    <w:p w14:paraId="31662C35">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6、单位负责人为同一人或者存在控股、管理关系的不同单位，不得同时参加本项目的投标（提供供应商的“全国企业信用信息公示系统”中公示的公司信息、股东或投资人信息）。</w:t>
      </w:r>
    </w:p>
    <w:p w14:paraId="6E3CE53E">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7、本项目不接受联合体投标。</w:t>
      </w:r>
    </w:p>
    <w:p w14:paraId="281E6C02">
      <w:pPr>
        <w:spacing w:line="360" w:lineRule="auto"/>
        <w:ind w:firstLine="422" w:firstLineChars="200"/>
        <w:rPr>
          <w:rFonts w:asciiTheme="minorEastAsia" w:hAnsiTheme="minorEastAsia" w:eastAsiaTheme="minorEastAsia" w:cstheme="minorEastAsia"/>
          <w:b/>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三、投标报名</w:t>
      </w:r>
    </w:p>
    <w:p w14:paraId="21D6C2BC">
      <w:pPr>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不需到现场报名，自招标公告公布日起至2025年7月4日09时前均可下载投标文件。</w:t>
      </w:r>
    </w:p>
    <w:p w14:paraId="6E408C90">
      <w:pPr>
        <w:spacing w:line="360" w:lineRule="auto"/>
        <w:ind w:firstLine="422" w:firstLineChars="200"/>
        <w:rPr>
          <w:rFonts w:asciiTheme="minorEastAsia" w:hAnsiTheme="minorEastAsia" w:eastAsiaTheme="minorEastAsia" w:cstheme="minorEastAsia"/>
          <w:b/>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四、响应文件提交的截止时间及地点</w:t>
      </w:r>
    </w:p>
    <w:p w14:paraId="70288603">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首次响应文件开始接收时间：2025年7月4日09时00分(北京时间）</w:t>
      </w:r>
    </w:p>
    <w:p w14:paraId="6560511E">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首次响应文件提交截止时间：2025年7月4日09时30分(北京时间）</w:t>
      </w:r>
    </w:p>
    <w:p w14:paraId="0FBBB823">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地点:广西农牧工程学校综合办公楼教育教学服务中心</w:t>
      </w:r>
    </w:p>
    <w:p w14:paraId="686F04A1">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逾期送达或未密封将予以拒收。</w:t>
      </w:r>
    </w:p>
    <w:p w14:paraId="409856BB">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供应商的法定代表人凭法定代表人身份证明书和身份证或委托代理人凭法人授权委托书原件和身份证，经验证后递交响应文件。</w:t>
      </w:r>
    </w:p>
    <w:p w14:paraId="48285BEF">
      <w:pPr>
        <w:spacing w:line="360" w:lineRule="auto"/>
        <w:ind w:firstLine="422" w:firstLineChars="200"/>
        <w:rPr>
          <w:rFonts w:asciiTheme="minorEastAsia" w:hAnsiTheme="minorEastAsia" w:eastAsiaTheme="minorEastAsia" w:cstheme="minorEastAsia"/>
          <w:b/>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五、磋商时间及地点</w:t>
      </w:r>
    </w:p>
    <w:p w14:paraId="1686C12A">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时间:2025年7月4日09时30分(北京时间）截标后为与供应商磋商时间，具体时间另行通知。</w:t>
      </w:r>
    </w:p>
    <w:p w14:paraId="7F71BF12">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地点：到广西农牧工程学校综合办公楼教育教学服务中心参加磋商的供应商法定代表人或委托代理人必须出示本人有效身份证和法定代表人授权委托书（委托代理磋商时）依时到达指定地点分别进行磋商。</w:t>
      </w:r>
    </w:p>
    <w:p w14:paraId="27A0961C">
      <w:pPr>
        <w:spacing w:line="360" w:lineRule="auto"/>
        <w:ind w:firstLine="422" w:firstLineChars="200"/>
        <w:rPr>
          <w:rFonts w:asciiTheme="minorEastAsia" w:hAnsiTheme="minorEastAsia" w:eastAsiaTheme="minorEastAsia" w:cstheme="minorEastAsia"/>
          <w:b/>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六、发布公告的媒介及公告期限</w:t>
      </w:r>
    </w:p>
    <w:p w14:paraId="07BD2EBE">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本次竞争性磋商公告在广西农牧工程学校官网上发布。</w:t>
      </w:r>
    </w:p>
    <w:p w14:paraId="208F5EA6">
      <w:pPr>
        <w:spacing w:line="360" w:lineRule="auto"/>
        <w:ind w:firstLine="422" w:firstLineChars="200"/>
        <w:rPr>
          <w:rFonts w:asciiTheme="minorEastAsia" w:hAnsiTheme="minorEastAsia" w:eastAsiaTheme="minorEastAsia" w:cstheme="minorEastAsia"/>
          <w:b/>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七、联系方式</w:t>
      </w:r>
    </w:p>
    <w:p w14:paraId="56AB2F0D">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联 系 人：阙老师</w:t>
      </w:r>
    </w:p>
    <w:p w14:paraId="64FD1AA1">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 xml:space="preserve">电    话：0772-2713195  </w:t>
      </w:r>
    </w:p>
    <w:p w14:paraId="5C0CAD03">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地    址：柳州市柳北区沙塘镇沙塘街45号</w:t>
      </w:r>
    </w:p>
    <w:p w14:paraId="0C1D93FE">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p>
    <w:p w14:paraId="0DC38CFA">
      <w:pPr>
        <w:spacing w:line="360" w:lineRule="auto"/>
        <w:ind w:firstLine="420" w:firstLineChars="200"/>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 xml:space="preserve">                                                           2025年6月2</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日</w:t>
      </w:r>
    </w:p>
    <w:p w14:paraId="0AFD0FE7">
      <w:pPr>
        <w:pStyle w:val="13"/>
        <w:ind w:left="1320"/>
        <w:rPr>
          <w:rFonts w:asciiTheme="minorEastAsia" w:hAnsiTheme="minorEastAsia" w:eastAsiaTheme="minorEastAsia" w:cstheme="minorEastAsia"/>
          <w:color w:val="000000" w:themeColor="text1"/>
          <w:sz w:val="21"/>
          <w:szCs w:val="21"/>
          <w:lang w:eastAsia="zh-CN"/>
          <w14:textFill>
            <w14:solidFill>
              <w14:schemeClr w14:val="tx1"/>
            </w14:solidFill>
          </w14:textFill>
        </w:rPr>
      </w:pPr>
    </w:p>
    <w:p w14:paraId="6F0A45A0">
      <w:pPr>
        <w:spacing w:line="360" w:lineRule="auto"/>
        <w:jc w:val="right"/>
        <w:rPr>
          <w:rFonts w:asciiTheme="minorEastAsia" w:hAnsiTheme="minorEastAsia" w:eastAsiaTheme="minorEastAsia" w:cstheme="minorEastAsia"/>
          <w:color w:val="000000" w:themeColor="text1"/>
          <w:lang w:eastAsia="zh-CN"/>
          <w14:textFill>
            <w14:solidFill>
              <w14:schemeClr w14:val="tx1"/>
            </w14:solidFill>
          </w14:textFill>
        </w:rPr>
        <w:sectPr>
          <w:footerReference r:id="rId3" w:type="default"/>
          <w:pgSz w:w="12240" w:h="15840"/>
          <w:pgMar w:top="1440" w:right="1800" w:bottom="1440" w:left="1800" w:header="0" w:footer="1136" w:gutter="0"/>
          <w:pgNumType w:start="1"/>
          <w:cols w:space="720" w:num="1"/>
        </w:sectPr>
      </w:pPr>
    </w:p>
    <w:p w14:paraId="354FC23C">
      <w:pPr>
        <w:spacing w:line="360" w:lineRule="auto"/>
        <w:jc w:val="center"/>
        <w:outlineLvl w:val="0"/>
        <w:rPr>
          <w:rFonts w:asciiTheme="minorEastAsia" w:hAnsiTheme="minorEastAsia" w:eastAsiaTheme="minorEastAsia" w:cstheme="minorEastAsia"/>
          <w:b/>
          <w:bCs/>
          <w:color w:val="000000" w:themeColor="text1"/>
          <w:sz w:val="32"/>
          <w:szCs w:val="32"/>
          <w:lang w:eastAsia="zh-CN"/>
          <w14:textFill>
            <w14:solidFill>
              <w14:schemeClr w14:val="tx1"/>
            </w14:solidFill>
          </w14:textFill>
        </w:rPr>
      </w:pPr>
      <w:bookmarkStart w:id="10" w:name="_Toc28682"/>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第二章 供应商须知</w:t>
      </w:r>
      <w:bookmarkEnd w:id="5"/>
      <w:bookmarkEnd w:id="10"/>
    </w:p>
    <w:p w14:paraId="2D810BF5">
      <w:pPr>
        <w:spacing w:line="360" w:lineRule="auto"/>
        <w:jc w:val="center"/>
        <w:outlineLvl w:val="1"/>
        <w:rPr>
          <w:rFonts w:asciiTheme="minorEastAsia" w:hAnsiTheme="minorEastAsia" w:eastAsiaTheme="minorEastAsia" w:cstheme="minorEastAsia"/>
          <w:color w:val="000000" w:themeColor="text1"/>
          <w:sz w:val="28"/>
          <w:szCs w:val="28"/>
          <w14:textFill>
            <w14:solidFill>
              <w14:schemeClr w14:val="tx1"/>
            </w14:solidFill>
          </w14:textFill>
        </w:rPr>
      </w:pPr>
      <w:bookmarkStart w:id="11" w:name="_Toc15318"/>
      <w:bookmarkStart w:id="12" w:name="_Toc12163"/>
      <w:r>
        <w:rPr>
          <w:rFonts w:hint="eastAsia" w:asciiTheme="minorEastAsia" w:hAnsiTheme="minorEastAsia" w:eastAsiaTheme="minorEastAsia" w:cstheme="minorEastAsia"/>
          <w:b/>
          <w:bCs/>
          <w:color w:val="000000" w:themeColor="text1"/>
          <w:sz w:val="28"/>
          <w:szCs w:val="28"/>
          <w14:textFill>
            <w14:solidFill>
              <w14:schemeClr w14:val="tx1"/>
            </w14:solidFill>
          </w14:textFill>
        </w:rPr>
        <w:t>供应商须知前附表</w:t>
      </w:r>
      <w:bookmarkEnd w:id="11"/>
      <w:bookmarkEnd w:id="12"/>
    </w:p>
    <w:p w14:paraId="7BF54AD8">
      <w:pPr>
        <w:spacing w:before="2"/>
        <w:rPr>
          <w:rFonts w:asciiTheme="minorEastAsia" w:hAnsiTheme="minorEastAsia" w:eastAsiaTheme="minorEastAsia" w:cstheme="minorEastAsia"/>
          <w:b/>
          <w:bCs/>
          <w:color w:val="000000" w:themeColor="text1"/>
          <w:sz w:val="3"/>
          <w:szCs w:val="3"/>
          <w14:textFill>
            <w14:solidFill>
              <w14:schemeClr w14:val="tx1"/>
            </w14:solidFill>
          </w14:textFill>
        </w:rPr>
      </w:pPr>
    </w:p>
    <w:tbl>
      <w:tblPr>
        <w:tblStyle w:val="28"/>
        <w:tblW w:w="8699" w:type="dxa"/>
        <w:tblInd w:w="118" w:type="dxa"/>
        <w:tblLayout w:type="fixed"/>
        <w:tblCellMar>
          <w:top w:w="113" w:type="dxa"/>
          <w:left w:w="113" w:type="dxa"/>
          <w:bottom w:w="57" w:type="dxa"/>
          <w:right w:w="113" w:type="dxa"/>
        </w:tblCellMar>
      </w:tblPr>
      <w:tblGrid>
        <w:gridCol w:w="875"/>
        <w:gridCol w:w="2157"/>
        <w:gridCol w:w="5667"/>
      </w:tblGrid>
      <w:tr w14:paraId="4D795ED1">
        <w:tblPrEx>
          <w:tblCellMar>
            <w:top w:w="113" w:type="dxa"/>
            <w:left w:w="113" w:type="dxa"/>
            <w:bottom w:w="57" w:type="dxa"/>
            <w:right w:w="113" w:type="dxa"/>
          </w:tblCellMar>
        </w:tblPrEx>
        <w:trPr>
          <w:trHeight w:val="74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54F5ECF5">
            <w:pPr>
              <w:pStyle w:val="36"/>
              <w:spacing w:line="360" w:lineRule="auto"/>
              <w:jc w:val="center"/>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序号</w:t>
            </w:r>
          </w:p>
        </w:tc>
        <w:tc>
          <w:tcPr>
            <w:tcW w:w="2157" w:type="dxa"/>
            <w:tcBorders>
              <w:top w:val="single" w:color="000000" w:sz="4" w:space="0"/>
              <w:left w:val="single" w:color="000000" w:sz="4" w:space="0"/>
              <w:bottom w:val="single" w:color="000000" w:sz="4" w:space="0"/>
              <w:right w:val="single" w:color="000000" w:sz="4" w:space="0"/>
            </w:tcBorders>
            <w:vAlign w:val="center"/>
          </w:tcPr>
          <w:p w14:paraId="01DAA178">
            <w:pPr>
              <w:pStyle w:val="36"/>
              <w:spacing w:line="360" w:lineRule="auto"/>
              <w:jc w:val="center"/>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名称</w:t>
            </w:r>
          </w:p>
        </w:tc>
        <w:tc>
          <w:tcPr>
            <w:tcW w:w="5667" w:type="dxa"/>
            <w:tcBorders>
              <w:top w:val="single" w:color="000000" w:sz="4" w:space="0"/>
              <w:left w:val="single" w:color="000000" w:sz="4" w:space="0"/>
              <w:bottom w:val="single" w:color="000000" w:sz="4" w:space="0"/>
              <w:right w:val="single" w:color="000000" w:sz="4" w:space="0"/>
            </w:tcBorders>
            <w:vAlign w:val="center"/>
          </w:tcPr>
          <w:p w14:paraId="04F9D29E">
            <w:pPr>
              <w:pStyle w:val="36"/>
              <w:spacing w:line="360" w:lineRule="auto"/>
              <w:jc w:val="center"/>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内容</w:t>
            </w:r>
          </w:p>
        </w:tc>
      </w:tr>
      <w:tr w14:paraId="38A19DF1">
        <w:tblPrEx>
          <w:tblCellMar>
            <w:top w:w="113" w:type="dxa"/>
            <w:left w:w="113" w:type="dxa"/>
            <w:bottom w:w="57" w:type="dxa"/>
            <w:right w:w="113" w:type="dxa"/>
          </w:tblCellMar>
        </w:tblPrEx>
        <w:trPr>
          <w:trHeight w:val="1722"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665115DF">
            <w:pPr>
              <w:pStyle w:val="36"/>
              <w:spacing w:line="360" w:lineRule="auto"/>
              <w:jc w:val="center"/>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1</w:t>
            </w:r>
          </w:p>
        </w:tc>
        <w:tc>
          <w:tcPr>
            <w:tcW w:w="2157" w:type="dxa"/>
            <w:tcBorders>
              <w:top w:val="single" w:color="000000" w:sz="4" w:space="0"/>
              <w:left w:val="single" w:color="000000" w:sz="4" w:space="0"/>
              <w:bottom w:val="single" w:color="000000" w:sz="4" w:space="0"/>
              <w:right w:val="single" w:color="000000" w:sz="4" w:space="0"/>
            </w:tcBorders>
            <w:vAlign w:val="center"/>
          </w:tcPr>
          <w:p w14:paraId="05A24EE8">
            <w:pPr>
              <w:pStyle w:val="36"/>
              <w:spacing w:line="360" w:lineRule="auto"/>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采购人</w:t>
            </w:r>
          </w:p>
        </w:tc>
        <w:tc>
          <w:tcPr>
            <w:tcW w:w="5667" w:type="dxa"/>
            <w:tcBorders>
              <w:top w:val="single" w:color="000000" w:sz="4" w:space="0"/>
              <w:left w:val="single" w:color="000000" w:sz="4" w:space="0"/>
              <w:bottom w:val="single" w:color="000000" w:sz="4" w:space="0"/>
              <w:right w:val="single" w:color="000000" w:sz="4" w:space="0"/>
            </w:tcBorders>
            <w:vAlign w:val="center"/>
          </w:tcPr>
          <w:p w14:paraId="471B0B4F">
            <w:pPr>
              <w:pStyle w:val="36"/>
              <w:spacing w:line="360" w:lineRule="auto"/>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采购人：广西农牧工程学校</w:t>
            </w:r>
          </w:p>
          <w:p w14:paraId="76420CCC">
            <w:pPr>
              <w:pStyle w:val="36"/>
              <w:spacing w:line="360" w:lineRule="auto"/>
              <w:rPr>
                <w:lang w:eastAsia="zh-CN"/>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地址：</w:t>
            </w:r>
            <w:r>
              <w:rPr>
                <w:rFonts w:hint="eastAsia" w:ascii="宋体" w:hAnsi="宋体" w:eastAsia="宋体" w:cs="宋体"/>
                <w:sz w:val="21"/>
                <w:szCs w:val="21"/>
                <w:lang w:eastAsia="zh-CN"/>
              </w:rPr>
              <w:t>柳州市柳北区沙塘镇沙塘街45号</w:t>
            </w:r>
          </w:p>
          <w:p w14:paraId="7FAEA717">
            <w:pPr>
              <w:pStyle w:val="36"/>
              <w:spacing w:line="360" w:lineRule="auto"/>
              <w:rPr>
                <w:rFonts w:ascii="宋体" w:hAnsi="宋体" w:eastAsia="宋体" w:cs="宋体"/>
                <w:sz w:val="21"/>
                <w:szCs w:val="21"/>
                <w:lang w:eastAsia="zh-CN"/>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联系人：</w:t>
            </w:r>
            <w:r>
              <w:rPr>
                <w:rFonts w:hint="eastAsia" w:ascii="宋体" w:hAnsi="宋体" w:eastAsia="宋体" w:cs="宋体"/>
                <w:sz w:val="21"/>
                <w:szCs w:val="21"/>
                <w:lang w:eastAsia="zh-CN"/>
              </w:rPr>
              <w:t>阙老师</w:t>
            </w:r>
          </w:p>
          <w:p w14:paraId="7E7B0D1D">
            <w:pPr>
              <w:pStyle w:val="36"/>
              <w:spacing w:line="360" w:lineRule="auto"/>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联系方式：</w:t>
            </w:r>
            <w:r>
              <w:rPr>
                <w:rFonts w:hint="eastAsia" w:ascii="宋体" w:hAnsi="宋体" w:eastAsia="宋体" w:cs="宋体"/>
                <w:sz w:val="21"/>
                <w:szCs w:val="21"/>
                <w:lang w:eastAsia="zh-CN"/>
              </w:rPr>
              <w:t xml:space="preserve">0772-2713195 </w:t>
            </w:r>
          </w:p>
        </w:tc>
      </w:tr>
      <w:tr w14:paraId="24CF0763">
        <w:tblPrEx>
          <w:tblCellMar>
            <w:top w:w="113" w:type="dxa"/>
            <w:left w:w="113" w:type="dxa"/>
            <w:bottom w:w="57" w:type="dxa"/>
            <w:right w:w="113" w:type="dxa"/>
          </w:tblCellMar>
        </w:tblPrEx>
        <w:trPr>
          <w:trHeight w:val="59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0457FF59">
            <w:pPr>
              <w:pStyle w:val="36"/>
              <w:spacing w:line="360" w:lineRule="auto"/>
              <w:jc w:val="center"/>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3</w:t>
            </w:r>
          </w:p>
        </w:tc>
        <w:tc>
          <w:tcPr>
            <w:tcW w:w="2157" w:type="dxa"/>
            <w:tcBorders>
              <w:top w:val="single" w:color="000000" w:sz="4" w:space="0"/>
              <w:left w:val="single" w:color="000000" w:sz="4" w:space="0"/>
              <w:bottom w:val="single" w:color="000000" w:sz="4" w:space="0"/>
              <w:right w:val="single" w:color="000000" w:sz="4" w:space="0"/>
            </w:tcBorders>
            <w:vAlign w:val="center"/>
          </w:tcPr>
          <w:p w14:paraId="07C24FA4">
            <w:pPr>
              <w:pStyle w:val="36"/>
              <w:spacing w:line="360" w:lineRule="auto"/>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项目名称</w:t>
            </w:r>
          </w:p>
        </w:tc>
        <w:tc>
          <w:tcPr>
            <w:tcW w:w="5667" w:type="dxa"/>
            <w:tcBorders>
              <w:top w:val="single" w:color="000000" w:sz="4" w:space="0"/>
              <w:left w:val="single" w:color="000000" w:sz="4" w:space="0"/>
              <w:bottom w:val="single" w:color="000000" w:sz="4" w:space="0"/>
              <w:right w:val="single" w:color="000000" w:sz="4" w:space="0"/>
            </w:tcBorders>
            <w:vAlign w:val="center"/>
          </w:tcPr>
          <w:p w14:paraId="05904FD8">
            <w:pPr>
              <w:pStyle w:val="36"/>
              <w:spacing w:line="360" w:lineRule="auto"/>
              <w:ind w:left="110" w:leftChars="50"/>
              <w:jc w:val="both"/>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南校区第13-14栋学生宿舍走廊屋顶维修项目</w:t>
            </w:r>
          </w:p>
        </w:tc>
      </w:tr>
      <w:tr w14:paraId="2718975E">
        <w:tblPrEx>
          <w:tblCellMar>
            <w:top w:w="113" w:type="dxa"/>
            <w:left w:w="113" w:type="dxa"/>
            <w:bottom w:w="57" w:type="dxa"/>
            <w:right w:w="113" w:type="dxa"/>
          </w:tblCellMar>
        </w:tblPrEx>
        <w:trPr>
          <w:trHeight w:val="74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4751E621">
            <w:pPr>
              <w:pStyle w:val="36"/>
              <w:spacing w:line="360" w:lineRule="auto"/>
              <w:jc w:val="center"/>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4</w:t>
            </w:r>
          </w:p>
        </w:tc>
        <w:tc>
          <w:tcPr>
            <w:tcW w:w="2157" w:type="dxa"/>
            <w:tcBorders>
              <w:top w:val="single" w:color="000000" w:sz="4" w:space="0"/>
              <w:left w:val="single" w:color="000000" w:sz="4" w:space="0"/>
              <w:bottom w:val="single" w:color="000000" w:sz="4" w:space="0"/>
              <w:right w:val="single" w:color="000000" w:sz="4" w:space="0"/>
            </w:tcBorders>
            <w:vAlign w:val="center"/>
          </w:tcPr>
          <w:p w14:paraId="2B3BCD22">
            <w:pPr>
              <w:pStyle w:val="36"/>
              <w:spacing w:line="360" w:lineRule="auto"/>
              <w:jc w:val="center"/>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磋商范围</w:t>
            </w:r>
          </w:p>
        </w:tc>
        <w:tc>
          <w:tcPr>
            <w:tcW w:w="5667" w:type="dxa"/>
            <w:tcBorders>
              <w:top w:val="single" w:color="000000" w:sz="4" w:space="0"/>
              <w:left w:val="single" w:color="000000" w:sz="4" w:space="0"/>
              <w:bottom w:val="single" w:color="000000" w:sz="4" w:space="0"/>
              <w:right w:val="single" w:color="000000" w:sz="4" w:space="0"/>
            </w:tcBorders>
            <w:vAlign w:val="center"/>
          </w:tcPr>
          <w:p w14:paraId="51DDDBF6">
            <w:pPr>
              <w:pStyle w:val="36"/>
              <w:spacing w:line="360" w:lineRule="auto"/>
              <w:ind w:left="110" w:leftChars="50"/>
              <w:jc w:val="both"/>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宋体" w:hAnsi="宋体" w:eastAsia="宋体" w:cs="宋体"/>
                <w:sz w:val="21"/>
                <w:szCs w:val="21"/>
                <w:lang w:eastAsia="zh-CN"/>
              </w:rPr>
              <w:t>南校区第13-14栋学生宿舍走廊屋顶维修项目（详见磋商文件）</w:t>
            </w:r>
          </w:p>
        </w:tc>
      </w:tr>
      <w:tr w14:paraId="197F16F4">
        <w:tblPrEx>
          <w:tblCellMar>
            <w:top w:w="113" w:type="dxa"/>
            <w:left w:w="113" w:type="dxa"/>
            <w:bottom w:w="57" w:type="dxa"/>
            <w:right w:w="113" w:type="dxa"/>
          </w:tblCellMar>
        </w:tblPrEx>
        <w:trPr>
          <w:trHeight w:val="594"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7E7CE5D9">
            <w:pPr>
              <w:pStyle w:val="36"/>
              <w:spacing w:line="360" w:lineRule="auto"/>
              <w:jc w:val="center"/>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5</w:t>
            </w:r>
          </w:p>
        </w:tc>
        <w:tc>
          <w:tcPr>
            <w:tcW w:w="2157" w:type="dxa"/>
            <w:tcBorders>
              <w:top w:val="single" w:color="000000" w:sz="4" w:space="0"/>
              <w:left w:val="single" w:color="000000" w:sz="4" w:space="0"/>
              <w:bottom w:val="single" w:color="000000" w:sz="4" w:space="0"/>
              <w:right w:val="single" w:color="000000" w:sz="4" w:space="0"/>
            </w:tcBorders>
            <w:vAlign w:val="center"/>
          </w:tcPr>
          <w:p w14:paraId="6D0F3EB9">
            <w:pPr>
              <w:pStyle w:val="36"/>
              <w:spacing w:line="360" w:lineRule="auto"/>
              <w:jc w:val="center"/>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宋体" w:hAnsi="宋体" w:cs="宋体"/>
                <w:sz w:val="21"/>
                <w:szCs w:val="21"/>
                <w:lang w:eastAsia="zh-CN"/>
              </w:rPr>
              <w:t>项目完成时间要求</w:t>
            </w:r>
          </w:p>
        </w:tc>
        <w:tc>
          <w:tcPr>
            <w:tcW w:w="5667" w:type="dxa"/>
            <w:tcBorders>
              <w:top w:val="single" w:color="000000" w:sz="4" w:space="0"/>
              <w:left w:val="single" w:color="000000" w:sz="4" w:space="0"/>
              <w:bottom w:val="single" w:color="000000" w:sz="4" w:space="0"/>
              <w:right w:val="single" w:color="000000" w:sz="4" w:space="0"/>
            </w:tcBorders>
            <w:vAlign w:val="center"/>
          </w:tcPr>
          <w:p w14:paraId="1CF0E671">
            <w:pPr>
              <w:pStyle w:val="36"/>
              <w:spacing w:line="360" w:lineRule="auto"/>
              <w:ind w:left="110" w:leftChars="50"/>
              <w:jc w:val="both"/>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宋体" w:hAnsi="宋体" w:cs="宋体"/>
                <w:sz w:val="21"/>
                <w:szCs w:val="21"/>
                <w:lang w:eastAsia="zh-CN"/>
              </w:rPr>
              <w:t>30天（具体维修时间另行通知）</w:t>
            </w:r>
          </w:p>
        </w:tc>
      </w:tr>
      <w:tr w14:paraId="08E23D3E">
        <w:tblPrEx>
          <w:tblCellMar>
            <w:top w:w="113" w:type="dxa"/>
            <w:left w:w="113" w:type="dxa"/>
            <w:bottom w:w="57" w:type="dxa"/>
            <w:right w:w="113" w:type="dxa"/>
          </w:tblCellMar>
        </w:tblPrEx>
        <w:trPr>
          <w:trHeight w:val="554"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3D91B6B9">
            <w:pPr>
              <w:pStyle w:val="36"/>
              <w:spacing w:line="360" w:lineRule="auto"/>
              <w:jc w:val="center"/>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6</w:t>
            </w:r>
          </w:p>
        </w:tc>
        <w:tc>
          <w:tcPr>
            <w:tcW w:w="2157" w:type="dxa"/>
            <w:tcBorders>
              <w:top w:val="single" w:color="000000" w:sz="4" w:space="0"/>
              <w:left w:val="single" w:color="000000" w:sz="4" w:space="0"/>
              <w:bottom w:val="single" w:color="000000" w:sz="4" w:space="0"/>
              <w:right w:val="single" w:color="000000" w:sz="4" w:space="0"/>
            </w:tcBorders>
            <w:vAlign w:val="center"/>
          </w:tcPr>
          <w:p w14:paraId="75C16703">
            <w:pPr>
              <w:pStyle w:val="36"/>
              <w:spacing w:line="360" w:lineRule="auto"/>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磋商有效期</w:t>
            </w:r>
          </w:p>
        </w:tc>
        <w:tc>
          <w:tcPr>
            <w:tcW w:w="5667" w:type="dxa"/>
            <w:tcBorders>
              <w:top w:val="single" w:color="000000" w:sz="4" w:space="0"/>
              <w:left w:val="single" w:color="000000" w:sz="4" w:space="0"/>
              <w:bottom w:val="single" w:color="000000" w:sz="4" w:space="0"/>
              <w:right w:val="single" w:color="000000" w:sz="4" w:space="0"/>
            </w:tcBorders>
            <w:vAlign w:val="center"/>
          </w:tcPr>
          <w:p w14:paraId="5B28FCD0">
            <w:pPr>
              <w:pStyle w:val="36"/>
              <w:spacing w:line="360" w:lineRule="auto"/>
              <w:ind w:left="110" w:leftChars="50"/>
              <w:jc w:val="both"/>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60日历天（投标截止时间起）</w:t>
            </w:r>
          </w:p>
        </w:tc>
      </w:tr>
      <w:tr w14:paraId="44E5ED69">
        <w:tblPrEx>
          <w:tblCellMar>
            <w:top w:w="113" w:type="dxa"/>
            <w:left w:w="113" w:type="dxa"/>
            <w:bottom w:w="57" w:type="dxa"/>
            <w:right w:w="113" w:type="dxa"/>
          </w:tblCellMar>
        </w:tblPrEx>
        <w:trPr>
          <w:trHeight w:val="2171"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27791B4E">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w:t>
            </w:r>
          </w:p>
        </w:tc>
        <w:tc>
          <w:tcPr>
            <w:tcW w:w="2157" w:type="dxa"/>
            <w:tcBorders>
              <w:top w:val="single" w:color="000000" w:sz="4" w:space="0"/>
              <w:left w:val="single" w:color="000000" w:sz="4" w:space="0"/>
              <w:bottom w:val="single" w:color="000000" w:sz="4" w:space="0"/>
              <w:right w:val="single" w:color="000000" w:sz="4" w:space="0"/>
            </w:tcBorders>
            <w:vAlign w:val="center"/>
          </w:tcPr>
          <w:p w14:paraId="1EF32E4B">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供应商资格条件</w:t>
            </w:r>
          </w:p>
        </w:tc>
        <w:tc>
          <w:tcPr>
            <w:tcW w:w="5667" w:type="dxa"/>
            <w:tcBorders>
              <w:top w:val="single" w:color="000000" w:sz="4" w:space="0"/>
              <w:left w:val="single" w:color="000000" w:sz="4" w:space="0"/>
              <w:bottom w:val="single" w:color="000000" w:sz="4" w:space="0"/>
              <w:right w:val="single" w:color="000000" w:sz="4" w:space="0"/>
            </w:tcBorders>
            <w:vAlign w:val="center"/>
          </w:tcPr>
          <w:p w14:paraId="7EDC888D">
            <w:pPr>
              <w:spacing w:line="360" w:lineRule="auto"/>
              <w:ind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1、满足《中华人民共和国政府采购法》第二十二条； </w:t>
            </w:r>
          </w:p>
          <w:p w14:paraId="0C8F929F">
            <w:pPr>
              <w:spacing w:line="360" w:lineRule="auto"/>
              <w:ind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2、国内注册（指按国家有关规定要求注册的），达到本次采购服务要求的供应商。</w:t>
            </w:r>
          </w:p>
          <w:p w14:paraId="1F3A233C">
            <w:pPr>
              <w:spacing w:line="360" w:lineRule="auto"/>
              <w:ind w:firstLine="420" w:firstLineChars="200"/>
              <w:rPr>
                <w:rFonts w:ascii="宋体" w:hAnsi="宋体" w:eastAsia="宋体" w:cs="宋体"/>
                <w:sz w:val="21"/>
                <w:szCs w:val="21"/>
                <w:lang w:eastAsia="zh-CN"/>
              </w:rPr>
            </w:pPr>
            <w:r>
              <w:rPr>
                <w:rFonts w:hint="eastAsia" w:asciiTheme="minorEastAsia" w:hAnsiTheme="minorEastAsia" w:eastAsiaTheme="minorEastAsia" w:cstheme="minorEastAsia"/>
                <w:sz w:val="21"/>
                <w:szCs w:val="21"/>
                <w:lang w:eastAsia="zh-CN"/>
              </w:rPr>
              <w:t>3、竞标人须具备</w:t>
            </w:r>
            <w:r>
              <w:rPr>
                <w:rFonts w:hint="eastAsia" w:asciiTheme="minorEastAsia" w:hAnsiTheme="minorEastAsia" w:eastAsiaTheme="minorEastAsia" w:cstheme="minorEastAsia"/>
                <w:sz w:val="21"/>
                <w:szCs w:val="21"/>
                <w:highlight w:val="none"/>
                <w:lang w:eastAsia="zh-CN"/>
              </w:rPr>
              <w:t>建筑工程施工总承包叁级以上（含三级）资质</w:t>
            </w:r>
            <w:r>
              <w:rPr>
                <w:rFonts w:hint="eastAsia" w:asciiTheme="minorEastAsia" w:hAnsiTheme="minorEastAsia" w:eastAsiaTheme="minorEastAsia" w:cstheme="minorEastAsia"/>
                <w:sz w:val="21"/>
                <w:szCs w:val="21"/>
                <w:lang w:eastAsia="zh-CN"/>
              </w:rPr>
              <w:t>，并在人员、设备、资金等方面具有相应的项目实施能力。</w:t>
            </w:r>
          </w:p>
          <w:p w14:paraId="59364B60">
            <w:pPr>
              <w:spacing w:line="360" w:lineRule="auto"/>
              <w:ind w:firstLine="420" w:firstLineChars="200"/>
              <w:rPr>
                <w:rFonts w:asciiTheme="minorEastAsia" w:hAnsiTheme="minorEastAsia" w:eastAsiaTheme="minorEastAsia" w:cstheme="minorEastAsia"/>
                <w:sz w:val="21"/>
                <w:szCs w:val="21"/>
                <w:lang w:eastAsia="zh-CN"/>
              </w:rPr>
            </w:pPr>
            <w:r>
              <w:rPr>
                <w:rFonts w:hint="eastAsia" w:ascii="宋体" w:hAnsi="宋体" w:eastAsia="宋体" w:cs="宋体"/>
                <w:sz w:val="21"/>
                <w:szCs w:val="21"/>
                <w:lang w:eastAsia="zh-CN"/>
              </w:rPr>
              <w:t>4、项目负责人的资格要求：</w:t>
            </w:r>
            <w:r>
              <w:rPr>
                <w:rFonts w:hint="eastAsia" w:ascii="宋体" w:hAnsi="宋体" w:cs="宋体"/>
                <w:szCs w:val="21"/>
                <w:lang w:eastAsia="zh-CN"/>
              </w:rPr>
              <w:t>必须为</w:t>
            </w:r>
            <w:r>
              <w:rPr>
                <w:rFonts w:hint="eastAsia" w:ascii="宋体" w:hAnsi="宋体" w:eastAsia="宋体" w:cs="宋体"/>
                <w:sz w:val="21"/>
                <w:szCs w:val="21"/>
                <w:lang w:eastAsia="zh-CN"/>
              </w:rPr>
              <w:t>竞标人</w:t>
            </w:r>
            <w:r>
              <w:rPr>
                <w:rFonts w:hint="eastAsia" w:ascii="宋体" w:hAnsi="宋体" w:cs="宋体"/>
                <w:szCs w:val="21"/>
                <w:lang w:eastAsia="zh-CN"/>
              </w:rPr>
              <w:t>本单位在职人员，</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并具有建筑工程专业贰级以上（含贰级）注册建造师执业资格。</w:t>
            </w:r>
          </w:p>
          <w:p w14:paraId="0DE4610E">
            <w:pPr>
              <w:spacing w:line="360" w:lineRule="auto"/>
              <w:ind w:firstLine="420" w:firstLineChars="200"/>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sz w:val="21"/>
                <w:szCs w:val="21"/>
                <w:lang w:eastAsia="zh-CN"/>
              </w:rPr>
              <w:t>5、参加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采购活动；</w:t>
            </w:r>
          </w:p>
          <w:p w14:paraId="0F1855DC">
            <w:pPr>
              <w:spacing w:line="360" w:lineRule="auto"/>
              <w:ind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2"/>
                <w:sz w:val="21"/>
                <w:szCs w:val="21"/>
                <w:lang w:eastAsia="zh-CN"/>
              </w:rPr>
              <w:t>6、单位负责人为同一人或者存在控股、管理关系的不同单位，不得同时参加本项目的投标（提供供应商的“全国企业信用信息公示系统”中公示的公司信息、股东或投资人信息）。</w:t>
            </w:r>
          </w:p>
          <w:p w14:paraId="5CF5F3BB">
            <w:pPr>
              <w:spacing w:line="360" w:lineRule="auto"/>
              <w:ind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7、本项目不接受联合体</w:t>
            </w:r>
            <w:r>
              <w:rPr>
                <w:rFonts w:hint="eastAsia" w:ascii="宋体" w:hAnsi="宋体" w:eastAsia="宋体" w:cs="宋体"/>
                <w:sz w:val="21"/>
                <w:szCs w:val="21"/>
                <w:lang w:eastAsia="zh-CN"/>
              </w:rPr>
              <w:t>竞标</w:t>
            </w:r>
            <w:r>
              <w:rPr>
                <w:rFonts w:hint="eastAsia" w:asciiTheme="minorEastAsia" w:hAnsiTheme="minorEastAsia" w:eastAsiaTheme="minorEastAsia" w:cstheme="minorEastAsia"/>
                <w:sz w:val="21"/>
                <w:szCs w:val="21"/>
                <w:lang w:eastAsia="zh-CN"/>
              </w:rPr>
              <w:t>。</w:t>
            </w:r>
          </w:p>
          <w:p w14:paraId="6FBFFDBA">
            <w:pPr>
              <w:spacing w:line="360" w:lineRule="auto"/>
              <w:rPr>
                <w:rFonts w:asciiTheme="minorEastAsia" w:hAnsiTheme="minorEastAsia" w:eastAsiaTheme="minorEastAsia" w:cstheme="minorEastAsia"/>
                <w:sz w:val="21"/>
                <w:szCs w:val="21"/>
                <w:lang w:eastAsia="zh-CN"/>
              </w:rPr>
            </w:pPr>
          </w:p>
        </w:tc>
      </w:tr>
      <w:tr w14:paraId="16ECEC1C">
        <w:tblPrEx>
          <w:tblCellMar>
            <w:top w:w="113" w:type="dxa"/>
            <w:left w:w="113" w:type="dxa"/>
            <w:bottom w:w="57" w:type="dxa"/>
            <w:right w:w="113" w:type="dxa"/>
          </w:tblCellMar>
        </w:tblPrEx>
        <w:trPr>
          <w:trHeight w:val="566"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711CF6DE">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w:t>
            </w:r>
          </w:p>
        </w:tc>
        <w:tc>
          <w:tcPr>
            <w:tcW w:w="2157" w:type="dxa"/>
            <w:tcBorders>
              <w:top w:val="single" w:color="000000" w:sz="4" w:space="0"/>
              <w:left w:val="single" w:color="000000" w:sz="4" w:space="0"/>
              <w:bottom w:val="single" w:color="000000" w:sz="4" w:space="0"/>
              <w:right w:val="single" w:color="000000" w:sz="4" w:space="0"/>
            </w:tcBorders>
            <w:vAlign w:val="center"/>
          </w:tcPr>
          <w:p w14:paraId="400DC008">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是否接受联合体投标</w:t>
            </w:r>
          </w:p>
        </w:tc>
        <w:tc>
          <w:tcPr>
            <w:tcW w:w="5667" w:type="dxa"/>
            <w:tcBorders>
              <w:top w:val="single" w:color="000000" w:sz="4" w:space="0"/>
              <w:left w:val="single" w:color="000000" w:sz="4" w:space="0"/>
              <w:bottom w:val="single" w:color="000000" w:sz="4" w:space="0"/>
              <w:right w:val="single" w:color="000000" w:sz="4" w:space="0"/>
            </w:tcBorders>
            <w:vAlign w:val="center"/>
          </w:tcPr>
          <w:p w14:paraId="0DB42389">
            <w:pPr>
              <w:pStyle w:val="36"/>
              <w:spacing w:line="360" w:lineRule="auto"/>
              <w:ind w:left="110" w:leftChars="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不接受</w:t>
            </w:r>
          </w:p>
        </w:tc>
      </w:tr>
      <w:tr w14:paraId="33AB5003">
        <w:tblPrEx>
          <w:tblCellMar>
            <w:top w:w="113" w:type="dxa"/>
            <w:left w:w="113" w:type="dxa"/>
            <w:bottom w:w="57" w:type="dxa"/>
            <w:right w:w="113" w:type="dxa"/>
          </w:tblCellMar>
        </w:tblPrEx>
        <w:trPr>
          <w:trHeight w:val="647"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77E0ED4B">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9</w:t>
            </w:r>
          </w:p>
        </w:tc>
        <w:tc>
          <w:tcPr>
            <w:tcW w:w="2157" w:type="dxa"/>
            <w:tcBorders>
              <w:top w:val="single" w:color="000000" w:sz="4" w:space="0"/>
              <w:left w:val="single" w:color="000000" w:sz="4" w:space="0"/>
              <w:bottom w:val="single" w:color="000000" w:sz="4" w:space="0"/>
              <w:right w:val="single" w:color="000000" w:sz="4" w:space="0"/>
            </w:tcBorders>
            <w:vAlign w:val="center"/>
          </w:tcPr>
          <w:p w14:paraId="43CD94B8">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踏勘现场</w:t>
            </w:r>
          </w:p>
        </w:tc>
        <w:tc>
          <w:tcPr>
            <w:tcW w:w="5667" w:type="dxa"/>
            <w:tcBorders>
              <w:top w:val="single" w:color="000000" w:sz="4" w:space="0"/>
              <w:left w:val="single" w:color="000000" w:sz="4" w:space="0"/>
              <w:bottom w:val="single" w:color="000000" w:sz="4" w:space="0"/>
              <w:right w:val="single" w:color="000000" w:sz="4" w:space="0"/>
            </w:tcBorders>
            <w:vAlign w:val="center"/>
          </w:tcPr>
          <w:p w14:paraId="7B081544">
            <w:pPr>
              <w:pStyle w:val="36"/>
              <w:spacing w:line="360" w:lineRule="auto"/>
              <w:ind w:left="110" w:leftChars="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不组织，自行踏勘</w:t>
            </w:r>
          </w:p>
        </w:tc>
      </w:tr>
      <w:tr w14:paraId="68104CBE">
        <w:tblPrEx>
          <w:tblCellMar>
            <w:top w:w="113" w:type="dxa"/>
            <w:left w:w="113" w:type="dxa"/>
            <w:bottom w:w="57" w:type="dxa"/>
            <w:right w:w="113" w:type="dxa"/>
          </w:tblCellMar>
        </w:tblPrEx>
        <w:trPr>
          <w:trHeight w:val="1055"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3A604966">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10</w:t>
            </w:r>
          </w:p>
        </w:tc>
        <w:tc>
          <w:tcPr>
            <w:tcW w:w="2157" w:type="dxa"/>
            <w:tcBorders>
              <w:top w:val="single" w:color="000000" w:sz="4" w:space="0"/>
              <w:left w:val="single" w:color="000000" w:sz="4" w:space="0"/>
              <w:bottom w:val="single" w:color="000000" w:sz="4" w:space="0"/>
              <w:right w:val="single" w:color="000000" w:sz="4" w:space="0"/>
            </w:tcBorders>
            <w:vAlign w:val="center"/>
          </w:tcPr>
          <w:p w14:paraId="0917478C">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预算总金额</w:t>
            </w:r>
          </w:p>
          <w:p w14:paraId="6D7BF132">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（最高限价）</w:t>
            </w:r>
          </w:p>
        </w:tc>
        <w:tc>
          <w:tcPr>
            <w:tcW w:w="5667" w:type="dxa"/>
            <w:tcBorders>
              <w:top w:val="single" w:color="000000" w:sz="4" w:space="0"/>
              <w:left w:val="single" w:color="000000" w:sz="4" w:space="0"/>
              <w:bottom w:val="single" w:color="000000" w:sz="4" w:space="0"/>
              <w:right w:val="single" w:color="000000" w:sz="4" w:space="0"/>
            </w:tcBorders>
            <w:vAlign w:val="center"/>
          </w:tcPr>
          <w:p w14:paraId="690A8F51">
            <w:pPr>
              <w:pStyle w:val="36"/>
              <w:spacing w:line="360" w:lineRule="auto"/>
              <w:ind w:left="110" w:leftChars="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104868.71元</w:t>
            </w:r>
          </w:p>
        </w:tc>
      </w:tr>
      <w:tr w14:paraId="30859407">
        <w:tblPrEx>
          <w:tblCellMar>
            <w:top w:w="113" w:type="dxa"/>
            <w:left w:w="113" w:type="dxa"/>
            <w:bottom w:w="57" w:type="dxa"/>
            <w:right w:w="113" w:type="dxa"/>
          </w:tblCellMar>
        </w:tblPrEx>
        <w:trPr>
          <w:trHeight w:val="9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3B4D58E3">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w:t>
            </w:r>
          </w:p>
        </w:tc>
        <w:tc>
          <w:tcPr>
            <w:tcW w:w="2157" w:type="dxa"/>
            <w:tcBorders>
              <w:top w:val="single" w:color="000000" w:sz="4" w:space="0"/>
              <w:left w:val="single" w:color="000000" w:sz="4" w:space="0"/>
              <w:bottom w:val="single" w:color="000000" w:sz="4" w:space="0"/>
              <w:right w:val="single" w:color="000000" w:sz="4" w:space="0"/>
            </w:tcBorders>
            <w:vAlign w:val="center"/>
          </w:tcPr>
          <w:p w14:paraId="589AC936">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响应文件报价及费用</w:t>
            </w:r>
          </w:p>
        </w:tc>
        <w:tc>
          <w:tcPr>
            <w:tcW w:w="5667" w:type="dxa"/>
            <w:tcBorders>
              <w:top w:val="single" w:color="000000" w:sz="4" w:space="0"/>
              <w:left w:val="single" w:color="000000" w:sz="4" w:space="0"/>
              <w:bottom w:val="single" w:color="000000" w:sz="4" w:space="0"/>
              <w:right w:val="single" w:color="000000" w:sz="4" w:space="0"/>
            </w:tcBorders>
            <w:vAlign w:val="center"/>
          </w:tcPr>
          <w:p w14:paraId="34776798">
            <w:pPr>
              <w:pStyle w:val="36"/>
              <w:numPr>
                <w:numId w:val="0"/>
              </w:num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本项目竞标应以人民币报价；</w:t>
            </w:r>
          </w:p>
          <w:p w14:paraId="7552FBFA">
            <w:pPr>
              <w:pStyle w:val="36"/>
              <w:numPr>
                <w:numId w:val="0"/>
              </w:num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不论竞标结果如何，供应商均应自行承担所有与竞标有关的全部费用；</w:t>
            </w:r>
          </w:p>
          <w:p w14:paraId="07AA5C2B">
            <w:pPr>
              <w:pStyle w:val="36"/>
              <w:numPr>
                <w:numId w:val="0"/>
              </w:num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3、对于本磋商采购文件中未列明，而供应商认为必需的费用也需考虑到报价中。在合同实施时，采购人将不予支付成交供应商没有列入的项目费用，并认为此项目的费用已包括在报价中。</w:t>
            </w:r>
          </w:p>
        </w:tc>
      </w:tr>
      <w:tr w14:paraId="549FB384">
        <w:tblPrEx>
          <w:tblCellMar>
            <w:top w:w="113" w:type="dxa"/>
            <w:left w:w="113" w:type="dxa"/>
            <w:bottom w:w="57" w:type="dxa"/>
            <w:right w:w="113" w:type="dxa"/>
          </w:tblCellMar>
        </w:tblPrEx>
        <w:trPr>
          <w:trHeight w:val="63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3F32B68B">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w:t>
            </w:r>
          </w:p>
        </w:tc>
        <w:tc>
          <w:tcPr>
            <w:tcW w:w="2157" w:type="dxa"/>
            <w:tcBorders>
              <w:top w:val="single" w:color="000000" w:sz="4" w:space="0"/>
              <w:left w:val="single" w:color="000000" w:sz="4" w:space="0"/>
              <w:bottom w:val="single" w:color="000000" w:sz="4" w:space="0"/>
              <w:right w:val="single" w:color="000000" w:sz="4" w:space="0"/>
            </w:tcBorders>
            <w:vAlign w:val="center"/>
          </w:tcPr>
          <w:p w14:paraId="672CA854">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竞标</w:t>
            </w:r>
            <w:r>
              <w:rPr>
                <w:rFonts w:hint="eastAsia" w:asciiTheme="minorEastAsia" w:hAnsiTheme="minorEastAsia" w:eastAsiaTheme="minorEastAsia" w:cstheme="minorEastAsia"/>
                <w:sz w:val="21"/>
                <w:szCs w:val="21"/>
              </w:rPr>
              <w:t>保证金</w:t>
            </w:r>
          </w:p>
        </w:tc>
        <w:tc>
          <w:tcPr>
            <w:tcW w:w="5667" w:type="dxa"/>
            <w:tcBorders>
              <w:top w:val="single" w:color="000000" w:sz="4" w:space="0"/>
              <w:left w:val="single" w:color="000000" w:sz="4" w:space="0"/>
              <w:bottom w:val="single" w:color="000000" w:sz="4" w:space="0"/>
              <w:right w:val="single" w:color="000000" w:sz="4" w:space="0"/>
            </w:tcBorders>
            <w:vAlign w:val="center"/>
          </w:tcPr>
          <w:p w14:paraId="5CBCACED">
            <w:pPr>
              <w:pStyle w:val="36"/>
              <w:spacing w:line="360" w:lineRule="auto"/>
              <w:ind w:left="110" w:leftChars="50"/>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无</w:t>
            </w:r>
          </w:p>
        </w:tc>
      </w:tr>
      <w:tr w14:paraId="5801DE85">
        <w:tblPrEx>
          <w:tblCellMar>
            <w:top w:w="113" w:type="dxa"/>
            <w:left w:w="113" w:type="dxa"/>
            <w:bottom w:w="57" w:type="dxa"/>
            <w:right w:w="113" w:type="dxa"/>
          </w:tblCellMar>
        </w:tblPrEx>
        <w:trPr>
          <w:trHeight w:val="975"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734A866D">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w:t>
            </w:r>
          </w:p>
        </w:tc>
        <w:tc>
          <w:tcPr>
            <w:tcW w:w="2157" w:type="dxa"/>
            <w:tcBorders>
              <w:top w:val="single" w:color="000000" w:sz="4" w:space="0"/>
              <w:left w:val="single" w:color="000000" w:sz="4" w:space="0"/>
              <w:bottom w:val="single" w:color="000000" w:sz="4" w:space="0"/>
              <w:right w:val="single" w:color="000000" w:sz="4" w:space="0"/>
            </w:tcBorders>
            <w:vAlign w:val="center"/>
          </w:tcPr>
          <w:p w14:paraId="474BA1A7">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磋商有效期</w:t>
            </w:r>
          </w:p>
        </w:tc>
        <w:tc>
          <w:tcPr>
            <w:tcW w:w="5667" w:type="dxa"/>
            <w:tcBorders>
              <w:top w:val="single" w:color="000000" w:sz="4" w:space="0"/>
              <w:left w:val="single" w:color="000000" w:sz="4" w:space="0"/>
              <w:bottom w:val="single" w:color="000000" w:sz="4" w:space="0"/>
              <w:right w:val="single" w:color="000000" w:sz="4" w:space="0"/>
            </w:tcBorders>
            <w:vAlign w:val="center"/>
          </w:tcPr>
          <w:p w14:paraId="02E9461A">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自首次递交响应文件截止时间起生效，其有效期为60天(日历天)。</w:t>
            </w:r>
          </w:p>
        </w:tc>
      </w:tr>
      <w:tr w14:paraId="531A6DCF">
        <w:tblPrEx>
          <w:tblCellMar>
            <w:top w:w="113" w:type="dxa"/>
            <w:left w:w="113" w:type="dxa"/>
            <w:bottom w:w="57" w:type="dxa"/>
            <w:right w:w="113" w:type="dxa"/>
          </w:tblCellMar>
        </w:tblPrEx>
        <w:trPr>
          <w:trHeight w:val="975"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391BB6AA">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14</w:t>
            </w:r>
          </w:p>
        </w:tc>
        <w:tc>
          <w:tcPr>
            <w:tcW w:w="2157" w:type="dxa"/>
            <w:tcBorders>
              <w:top w:val="single" w:color="000000" w:sz="4" w:space="0"/>
              <w:left w:val="single" w:color="000000" w:sz="4" w:space="0"/>
              <w:bottom w:val="single" w:color="000000" w:sz="4" w:space="0"/>
              <w:right w:val="single" w:color="000000" w:sz="4" w:space="0"/>
            </w:tcBorders>
            <w:vAlign w:val="center"/>
          </w:tcPr>
          <w:p w14:paraId="1EBDF7C4">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签字或盖章要求</w:t>
            </w:r>
          </w:p>
        </w:tc>
        <w:tc>
          <w:tcPr>
            <w:tcW w:w="5667" w:type="dxa"/>
            <w:tcBorders>
              <w:top w:val="single" w:color="000000" w:sz="4" w:space="0"/>
              <w:left w:val="single" w:color="000000" w:sz="4" w:space="0"/>
              <w:bottom w:val="single" w:color="000000" w:sz="4" w:space="0"/>
              <w:right w:val="single" w:color="000000" w:sz="4" w:space="0"/>
            </w:tcBorders>
            <w:vAlign w:val="center"/>
          </w:tcPr>
          <w:p w14:paraId="08F47E04">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响应性文件正本和副本均应用不褪色的材料书写或打印，并按竞争性磋商文件要求签字盖章。</w:t>
            </w:r>
          </w:p>
        </w:tc>
      </w:tr>
      <w:tr w14:paraId="5499B8D0">
        <w:tblPrEx>
          <w:tblCellMar>
            <w:top w:w="113" w:type="dxa"/>
            <w:left w:w="113" w:type="dxa"/>
            <w:bottom w:w="57" w:type="dxa"/>
            <w:right w:w="113" w:type="dxa"/>
          </w:tblCellMar>
        </w:tblPrEx>
        <w:trPr>
          <w:trHeight w:val="1255"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77319862">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w:t>
            </w:r>
          </w:p>
        </w:tc>
        <w:tc>
          <w:tcPr>
            <w:tcW w:w="2157" w:type="dxa"/>
            <w:tcBorders>
              <w:top w:val="single" w:color="000000" w:sz="4" w:space="0"/>
              <w:left w:val="single" w:color="000000" w:sz="4" w:space="0"/>
              <w:bottom w:val="single" w:color="000000" w:sz="4" w:space="0"/>
              <w:right w:val="single" w:color="000000" w:sz="4" w:space="0"/>
            </w:tcBorders>
            <w:vAlign w:val="center"/>
          </w:tcPr>
          <w:p w14:paraId="057E1714">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响应性文件正、副本</w:t>
            </w:r>
          </w:p>
          <w:p w14:paraId="1739F44A">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份数</w:t>
            </w:r>
          </w:p>
        </w:tc>
        <w:tc>
          <w:tcPr>
            <w:tcW w:w="5667" w:type="dxa"/>
            <w:tcBorders>
              <w:top w:val="single" w:color="000000" w:sz="4" w:space="0"/>
              <w:left w:val="single" w:color="000000" w:sz="4" w:space="0"/>
              <w:bottom w:val="single" w:color="000000" w:sz="4" w:space="0"/>
              <w:right w:val="single" w:color="000000" w:sz="4" w:space="0"/>
            </w:tcBorders>
            <w:vAlign w:val="center"/>
          </w:tcPr>
          <w:p w14:paraId="6CE41544">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正本壹份、副本贰份、电子文档壹份（U盘）</w:t>
            </w:r>
          </w:p>
        </w:tc>
      </w:tr>
      <w:tr w14:paraId="2C9395A2">
        <w:tblPrEx>
          <w:tblCellMar>
            <w:top w:w="113" w:type="dxa"/>
            <w:left w:w="113" w:type="dxa"/>
            <w:bottom w:w="57" w:type="dxa"/>
            <w:right w:w="113" w:type="dxa"/>
          </w:tblCellMar>
        </w:tblPrEx>
        <w:trPr>
          <w:trHeight w:val="1112" w:hRule="exact"/>
        </w:trPr>
        <w:tc>
          <w:tcPr>
            <w:tcW w:w="875" w:type="dxa"/>
            <w:tcBorders>
              <w:top w:val="single" w:color="000000" w:sz="4" w:space="0"/>
              <w:left w:val="single" w:color="000000" w:sz="4" w:space="0"/>
              <w:bottom w:val="single" w:color="000000" w:sz="4" w:space="0"/>
              <w:right w:val="single" w:color="000000" w:sz="4" w:space="0"/>
            </w:tcBorders>
            <w:vAlign w:val="center"/>
          </w:tcPr>
          <w:p w14:paraId="2909E323">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lang w:eastAsia="zh-CN"/>
              </w:rPr>
              <w:t>16</w:t>
            </w:r>
          </w:p>
        </w:tc>
        <w:tc>
          <w:tcPr>
            <w:tcW w:w="2157" w:type="dxa"/>
            <w:tcBorders>
              <w:top w:val="single" w:color="000000" w:sz="4" w:space="0"/>
              <w:left w:val="single" w:color="000000" w:sz="4" w:space="0"/>
              <w:bottom w:val="single" w:color="000000" w:sz="4" w:space="0"/>
              <w:right w:val="single" w:color="000000" w:sz="4" w:space="0"/>
            </w:tcBorders>
            <w:vAlign w:val="center"/>
          </w:tcPr>
          <w:p w14:paraId="6ADC8EA1">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响应性文件的装订要</w:t>
            </w:r>
          </w:p>
          <w:p w14:paraId="0B373CFD">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求</w:t>
            </w:r>
          </w:p>
        </w:tc>
        <w:tc>
          <w:tcPr>
            <w:tcW w:w="5667" w:type="dxa"/>
            <w:tcBorders>
              <w:top w:val="single" w:color="000000" w:sz="4" w:space="0"/>
              <w:left w:val="single" w:color="000000" w:sz="4" w:space="0"/>
              <w:bottom w:val="single" w:color="000000" w:sz="4" w:space="0"/>
              <w:right w:val="single" w:color="000000" w:sz="4" w:space="0"/>
            </w:tcBorders>
          </w:tcPr>
          <w:p w14:paraId="3A52662A">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响应性文件分正本和副本。正本和副本应分别胶装成册，并编制目录，不得采用活页夹等可随时拆换的方式装订。</w:t>
            </w:r>
          </w:p>
        </w:tc>
      </w:tr>
      <w:tr w14:paraId="473E5FF1">
        <w:tblPrEx>
          <w:tblCellMar>
            <w:top w:w="113" w:type="dxa"/>
            <w:left w:w="113" w:type="dxa"/>
            <w:bottom w:w="57" w:type="dxa"/>
            <w:right w:w="113" w:type="dxa"/>
          </w:tblCellMar>
        </w:tblPrEx>
        <w:trPr>
          <w:trHeight w:val="2195" w:hRule="exact"/>
        </w:trPr>
        <w:tc>
          <w:tcPr>
            <w:tcW w:w="875" w:type="dxa"/>
            <w:tcBorders>
              <w:top w:val="single" w:color="000000" w:sz="4" w:space="0"/>
              <w:left w:val="single" w:color="000000" w:sz="4" w:space="0"/>
              <w:bottom w:val="single" w:color="000000" w:sz="4" w:space="0"/>
              <w:right w:val="single" w:color="000000" w:sz="4" w:space="0"/>
            </w:tcBorders>
            <w:vAlign w:val="center"/>
          </w:tcPr>
          <w:p w14:paraId="07230EAD">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lang w:eastAsia="zh-CN"/>
              </w:rPr>
              <w:t>17</w:t>
            </w:r>
          </w:p>
        </w:tc>
        <w:tc>
          <w:tcPr>
            <w:tcW w:w="2157" w:type="dxa"/>
            <w:tcBorders>
              <w:top w:val="single" w:color="000000" w:sz="4" w:space="0"/>
              <w:left w:val="single" w:color="000000" w:sz="4" w:space="0"/>
              <w:bottom w:val="single" w:color="000000" w:sz="4" w:space="0"/>
              <w:right w:val="single" w:color="000000" w:sz="4" w:space="0"/>
            </w:tcBorders>
            <w:vAlign w:val="center"/>
          </w:tcPr>
          <w:p w14:paraId="5AE9407C">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封套上写明</w:t>
            </w:r>
          </w:p>
        </w:tc>
        <w:tc>
          <w:tcPr>
            <w:tcW w:w="5667" w:type="dxa"/>
            <w:tcBorders>
              <w:top w:val="single" w:color="000000" w:sz="4" w:space="0"/>
              <w:left w:val="single" w:color="000000" w:sz="4" w:space="0"/>
              <w:bottom w:val="single" w:color="000000" w:sz="4" w:space="0"/>
              <w:right w:val="single" w:color="000000" w:sz="4" w:space="0"/>
            </w:tcBorders>
          </w:tcPr>
          <w:p w14:paraId="7ABED92E">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正本/副本/电子版</w:t>
            </w:r>
          </w:p>
          <w:p w14:paraId="63274804">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供应商名称：地址：</w:t>
            </w:r>
          </w:p>
          <w:p w14:paraId="33292DBF">
            <w:pPr>
              <w:pStyle w:val="36"/>
              <w:tabs>
                <w:tab w:val="left" w:pos="3357"/>
              </w:tabs>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（项目名称）</w:t>
            </w:r>
            <w:r>
              <w:rPr>
                <w:rFonts w:hint="eastAsia" w:asciiTheme="minorEastAsia" w:hAnsiTheme="minorEastAsia" w:eastAsiaTheme="minorEastAsia" w:cstheme="minorEastAsia"/>
                <w:w w:val="95"/>
                <w:sz w:val="21"/>
                <w:szCs w:val="21"/>
                <w:lang w:eastAsia="zh-CN"/>
              </w:rPr>
              <w:tab/>
            </w:r>
            <w:r>
              <w:rPr>
                <w:rFonts w:hint="eastAsia" w:asciiTheme="minorEastAsia" w:hAnsiTheme="minorEastAsia" w:eastAsiaTheme="minorEastAsia" w:cstheme="minorEastAsia"/>
                <w:sz w:val="21"/>
                <w:szCs w:val="21"/>
                <w:lang w:eastAsia="zh-CN"/>
              </w:rPr>
              <w:t>响应性文件</w:t>
            </w:r>
          </w:p>
          <w:p w14:paraId="258C39B3">
            <w:pPr>
              <w:pStyle w:val="36"/>
              <w:tabs>
                <w:tab w:val="left" w:pos="943"/>
                <w:tab w:val="left" w:pos="1571"/>
                <w:tab w:val="left" w:pos="2203"/>
                <w:tab w:val="left" w:pos="2831"/>
                <w:tab w:val="left" w:pos="3463"/>
              </w:tabs>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日</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时</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分前不得开启</w:t>
            </w:r>
          </w:p>
        </w:tc>
      </w:tr>
      <w:tr w14:paraId="49A8A41D">
        <w:tblPrEx>
          <w:tblCellMar>
            <w:top w:w="113" w:type="dxa"/>
            <w:left w:w="113" w:type="dxa"/>
            <w:bottom w:w="57" w:type="dxa"/>
            <w:right w:w="113" w:type="dxa"/>
          </w:tblCellMar>
        </w:tblPrEx>
        <w:trPr>
          <w:trHeight w:val="599" w:hRule="exact"/>
        </w:trPr>
        <w:tc>
          <w:tcPr>
            <w:tcW w:w="875" w:type="dxa"/>
            <w:tcBorders>
              <w:top w:val="single" w:color="000000" w:sz="4" w:space="0"/>
              <w:left w:val="single" w:color="000000" w:sz="4" w:space="0"/>
              <w:bottom w:val="single" w:color="000000" w:sz="4" w:space="0"/>
              <w:right w:val="single" w:color="000000" w:sz="4" w:space="0"/>
            </w:tcBorders>
            <w:vAlign w:val="center"/>
          </w:tcPr>
          <w:p w14:paraId="03766A8D">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lang w:eastAsia="zh-CN"/>
              </w:rPr>
              <w:t>18</w:t>
            </w:r>
          </w:p>
        </w:tc>
        <w:tc>
          <w:tcPr>
            <w:tcW w:w="2157" w:type="dxa"/>
            <w:tcBorders>
              <w:top w:val="single" w:color="000000" w:sz="4" w:space="0"/>
              <w:left w:val="single" w:color="000000" w:sz="4" w:space="0"/>
              <w:bottom w:val="single" w:color="000000" w:sz="4" w:space="0"/>
              <w:right w:val="single" w:color="000000" w:sz="4" w:space="0"/>
            </w:tcBorders>
            <w:vAlign w:val="center"/>
          </w:tcPr>
          <w:p w14:paraId="5BF3E331">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磋商截止时间</w:t>
            </w:r>
          </w:p>
        </w:tc>
        <w:tc>
          <w:tcPr>
            <w:tcW w:w="5667" w:type="dxa"/>
            <w:tcBorders>
              <w:top w:val="single" w:color="000000" w:sz="4" w:space="0"/>
              <w:left w:val="single" w:color="000000" w:sz="4" w:space="0"/>
              <w:bottom w:val="single" w:color="000000" w:sz="4" w:space="0"/>
              <w:right w:val="single" w:color="000000" w:sz="4" w:space="0"/>
            </w:tcBorders>
            <w:vAlign w:val="center"/>
          </w:tcPr>
          <w:p w14:paraId="356B986B">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2025年7月4日09时30分(北京时间）</w:t>
            </w:r>
          </w:p>
        </w:tc>
      </w:tr>
      <w:tr w14:paraId="42E923F9">
        <w:tblPrEx>
          <w:tblCellMar>
            <w:top w:w="113" w:type="dxa"/>
            <w:left w:w="113" w:type="dxa"/>
            <w:bottom w:w="57" w:type="dxa"/>
            <w:right w:w="113" w:type="dxa"/>
          </w:tblCellMar>
        </w:tblPrEx>
        <w:trPr>
          <w:trHeight w:val="5005" w:hRule="exact"/>
        </w:trPr>
        <w:tc>
          <w:tcPr>
            <w:tcW w:w="875" w:type="dxa"/>
            <w:tcBorders>
              <w:top w:val="single" w:color="000000" w:sz="4" w:space="0"/>
              <w:left w:val="single" w:color="000000" w:sz="4" w:space="0"/>
              <w:bottom w:val="single" w:color="000000" w:sz="4" w:space="0"/>
              <w:right w:val="single" w:color="000000" w:sz="4" w:space="0"/>
            </w:tcBorders>
            <w:vAlign w:val="center"/>
          </w:tcPr>
          <w:p w14:paraId="5B6094B8">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19</w:t>
            </w:r>
          </w:p>
        </w:tc>
        <w:tc>
          <w:tcPr>
            <w:tcW w:w="2157" w:type="dxa"/>
            <w:tcBorders>
              <w:top w:val="single" w:color="000000" w:sz="4" w:space="0"/>
              <w:left w:val="single" w:color="000000" w:sz="4" w:space="0"/>
              <w:bottom w:val="single" w:color="000000" w:sz="4" w:space="0"/>
              <w:right w:val="single" w:color="000000" w:sz="4" w:space="0"/>
            </w:tcBorders>
            <w:vAlign w:val="center"/>
          </w:tcPr>
          <w:p w14:paraId="0A958462">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响应性文件递交地点和时间</w:t>
            </w:r>
          </w:p>
        </w:tc>
        <w:tc>
          <w:tcPr>
            <w:tcW w:w="5667" w:type="dxa"/>
            <w:tcBorders>
              <w:top w:val="single" w:color="000000" w:sz="4" w:space="0"/>
              <w:left w:val="single" w:color="000000" w:sz="4" w:space="0"/>
              <w:bottom w:val="single" w:color="000000" w:sz="4" w:space="0"/>
              <w:right w:val="single" w:color="000000" w:sz="4" w:space="0"/>
            </w:tcBorders>
            <w:vAlign w:val="center"/>
          </w:tcPr>
          <w:p w14:paraId="628F4F2C">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首次响应文件开始接收时间：2025 年</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lang w:eastAsia="zh-CN"/>
              </w:rPr>
              <w:t>月4日09时00分(北京时间）；</w:t>
            </w:r>
          </w:p>
          <w:p w14:paraId="2E52039F">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首次响应文件提交截止时间：2025 年7月4日09时30分(北京时间））；</w:t>
            </w:r>
          </w:p>
          <w:p w14:paraId="04C54281">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地点：</w:t>
            </w:r>
            <w:r>
              <w:rPr>
                <w:rFonts w:hint="eastAsia" w:ascii="宋体" w:hAnsi="宋体" w:eastAsia="宋体" w:cs="宋体"/>
                <w:sz w:val="21"/>
                <w:szCs w:val="21"/>
                <w:lang w:eastAsia="zh-CN"/>
              </w:rPr>
              <w:t>广西农牧工程学校教育教学服务中心</w:t>
            </w:r>
          </w:p>
          <w:p w14:paraId="44BD2D93">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供应商的法定代表人持身份证明书原件及身份证原件或委托代理人持法定代表人授权委托书原件和身份证原件等有效证明，经验证后递交响应文件，对于材料不全或无效的响应文件将予以拒收。</w:t>
            </w:r>
          </w:p>
          <w:p w14:paraId="2BA87ACA">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逾期送达或者未按照采购文件要求密封的响应文件将予以拒收。</w:t>
            </w:r>
          </w:p>
        </w:tc>
      </w:tr>
      <w:tr w14:paraId="36808225">
        <w:tblPrEx>
          <w:tblCellMar>
            <w:top w:w="113" w:type="dxa"/>
            <w:left w:w="113" w:type="dxa"/>
            <w:bottom w:w="57" w:type="dxa"/>
            <w:right w:w="113" w:type="dxa"/>
          </w:tblCellMar>
        </w:tblPrEx>
        <w:trPr>
          <w:trHeight w:val="4138" w:hRule="exact"/>
        </w:trPr>
        <w:tc>
          <w:tcPr>
            <w:tcW w:w="875" w:type="dxa"/>
            <w:tcBorders>
              <w:top w:val="single" w:color="000000" w:sz="4" w:space="0"/>
              <w:left w:val="single" w:color="000000" w:sz="4" w:space="0"/>
              <w:bottom w:val="single" w:color="000000" w:sz="4" w:space="0"/>
              <w:right w:val="single" w:color="000000" w:sz="4" w:space="0"/>
            </w:tcBorders>
            <w:vAlign w:val="center"/>
          </w:tcPr>
          <w:p w14:paraId="6A164C2F">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w:t>
            </w:r>
          </w:p>
        </w:tc>
        <w:tc>
          <w:tcPr>
            <w:tcW w:w="2157" w:type="dxa"/>
            <w:tcBorders>
              <w:top w:val="single" w:color="000000" w:sz="4" w:space="0"/>
              <w:left w:val="single" w:color="000000" w:sz="4" w:space="0"/>
              <w:bottom w:val="single" w:color="000000" w:sz="4" w:space="0"/>
              <w:right w:val="single" w:color="000000" w:sz="4" w:space="0"/>
            </w:tcBorders>
            <w:vAlign w:val="center"/>
          </w:tcPr>
          <w:p w14:paraId="62EA5821">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磋商时间及地点</w:t>
            </w:r>
          </w:p>
        </w:tc>
        <w:tc>
          <w:tcPr>
            <w:tcW w:w="5667" w:type="dxa"/>
            <w:tcBorders>
              <w:top w:val="single" w:color="000000" w:sz="4" w:space="0"/>
              <w:left w:val="single" w:color="000000" w:sz="4" w:space="0"/>
              <w:bottom w:val="single" w:color="000000" w:sz="4" w:space="0"/>
              <w:right w:val="single" w:color="000000" w:sz="4" w:space="0"/>
            </w:tcBorders>
            <w:vAlign w:val="center"/>
          </w:tcPr>
          <w:p w14:paraId="0791006B">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磋商时间及地点：2025年7月4日09时30分(北京时间）截标后为与供应商磋商时间，具体时间</w:t>
            </w:r>
            <w:bookmarkStart w:id="252" w:name="_GoBack"/>
            <w:bookmarkEnd w:id="252"/>
            <w:r>
              <w:rPr>
                <w:rFonts w:hint="eastAsia" w:asciiTheme="minorEastAsia" w:hAnsiTheme="minorEastAsia" w:eastAsiaTheme="minorEastAsia" w:cstheme="minorEastAsia"/>
                <w:sz w:val="21"/>
                <w:szCs w:val="21"/>
                <w:lang w:eastAsia="zh-CN"/>
              </w:rPr>
              <w:t>另行通知。</w:t>
            </w:r>
          </w:p>
          <w:p w14:paraId="7E33896B">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地点：</w:t>
            </w:r>
            <w:r>
              <w:rPr>
                <w:rFonts w:hint="eastAsia" w:ascii="宋体" w:hAnsi="宋体" w:eastAsia="宋体" w:cs="宋体"/>
                <w:sz w:val="21"/>
                <w:szCs w:val="21"/>
                <w:lang w:eastAsia="zh-CN"/>
              </w:rPr>
              <w:t>广西农牧工程学校教育教学服务中心</w:t>
            </w:r>
          </w:p>
          <w:p w14:paraId="0C1EFCD6">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参加磋商的供应商法定代表人或委托代理人必须出示本人有效身份证和法定代表人授权委托书（委托代理磋商时）依时到达指定地点分别进行磋商。</w:t>
            </w:r>
          </w:p>
        </w:tc>
      </w:tr>
      <w:tr w14:paraId="1BD200E9">
        <w:tblPrEx>
          <w:tblCellMar>
            <w:top w:w="113" w:type="dxa"/>
            <w:left w:w="113" w:type="dxa"/>
            <w:bottom w:w="57" w:type="dxa"/>
            <w:right w:w="113" w:type="dxa"/>
          </w:tblCellMar>
        </w:tblPrEx>
        <w:trPr>
          <w:trHeight w:val="2069" w:hRule="exact"/>
        </w:trPr>
        <w:tc>
          <w:tcPr>
            <w:tcW w:w="875" w:type="dxa"/>
            <w:tcBorders>
              <w:top w:val="single" w:color="000000" w:sz="4" w:space="0"/>
              <w:left w:val="single" w:color="000000" w:sz="4" w:space="0"/>
              <w:bottom w:val="single" w:color="000000" w:sz="4" w:space="0"/>
              <w:right w:val="single" w:color="000000" w:sz="4" w:space="0"/>
            </w:tcBorders>
            <w:vAlign w:val="center"/>
          </w:tcPr>
          <w:p w14:paraId="4F7FF4BE">
            <w:pPr>
              <w:pStyle w:val="36"/>
              <w:spacing w:line="360" w:lineRule="auto"/>
              <w:jc w:val="center"/>
              <w:rPr>
                <w:rFonts w:asciiTheme="minorEastAsia" w:hAnsiTheme="minorEastAsia" w:eastAsiaTheme="minorEastAsia" w:cstheme="minorEastAsia"/>
                <w:sz w:val="20"/>
                <w:szCs w:val="20"/>
                <w:lang w:eastAsia="zh-CN"/>
              </w:rPr>
            </w:pPr>
          </w:p>
          <w:p w14:paraId="5612EE50">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lang w:eastAsia="zh-CN"/>
              </w:rPr>
              <w:t>21</w:t>
            </w:r>
          </w:p>
        </w:tc>
        <w:tc>
          <w:tcPr>
            <w:tcW w:w="2157" w:type="dxa"/>
            <w:tcBorders>
              <w:top w:val="single" w:color="000000" w:sz="4" w:space="0"/>
              <w:left w:val="single" w:color="000000" w:sz="4" w:space="0"/>
              <w:bottom w:val="single" w:color="000000" w:sz="4" w:space="0"/>
              <w:right w:val="single" w:color="000000" w:sz="4" w:space="0"/>
            </w:tcBorders>
            <w:vAlign w:val="center"/>
          </w:tcPr>
          <w:p w14:paraId="7B2707A6">
            <w:pPr>
              <w:pStyle w:val="36"/>
              <w:spacing w:line="360" w:lineRule="auto"/>
              <w:jc w:val="center"/>
              <w:rPr>
                <w:rFonts w:asciiTheme="minorEastAsia" w:hAnsiTheme="minorEastAsia" w:eastAsiaTheme="minorEastAsia" w:cstheme="minorEastAsia"/>
                <w:sz w:val="20"/>
                <w:szCs w:val="20"/>
              </w:rPr>
            </w:pPr>
          </w:p>
          <w:p w14:paraId="132F988B">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磋商小组的组建</w:t>
            </w:r>
          </w:p>
        </w:tc>
        <w:tc>
          <w:tcPr>
            <w:tcW w:w="5667" w:type="dxa"/>
            <w:tcBorders>
              <w:top w:val="single" w:color="000000" w:sz="4" w:space="0"/>
              <w:left w:val="single" w:color="000000" w:sz="4" w:space="0"/>
              <w:bottom w:val="single" w:color="000000" w:sz="4" w:space="0"/>
              <w:right w:val="single" w:color="000000" w:sz="4" w:space="0"/>
            </w:tcBorders>
            <w:vAlign w:val="center"/>
          </w:tcPr>
          <w:p w14:paraId="130C338E">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磋商小组构成:由采购人1名及有关技术、经济方面专家2名，共3人组成；</w:t>
            </w:r>
          </w:p>
          <w:p w14:paraId="68E3E0E5">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磋商小组确定方式：磋商前从相关评标专家库中随机抽取。</w:t>
            </w:r>
          </w:p>
        </w:tc>
      </w:tr>
    </w:tbl>
    <w:p w14:paraId="6C7E8246">
      <w:pPr>
        <w:rPr>
          <w:rFonts w:asciiTheme="minorEastAsia" w:hAnsiTheme="minorEastAsia" w:eastAsiaTheme="minorEastAsia" w:cstheme="minorEastAsia"/>
          <w:b/>
          <w:bCs/>
          <w:lang w:eastAsia="zh-CN"/>
        </w:rPr>
      </w:pPr>
      <w:bookmarkStart w:id="13" w:name="一、总则"/>
      <w:bookmarkEnd w:id="13"/>
      <w:bookmarkStart w:id="14" w:name="_bookmark2"/>
      <w:bookmarkEnd w:id="14"/>
      <w:bookmarkStart w:id="15" w:name="_Toc426"/>
      <w:bookmarkStart w:id="16" w:name="_Toc18726"/>
      <w:r>
        <w:rPr>
          <w:rFonts w:hint="eastAsia" w:asciiTheme="minorEastAsia" w:hAnsiTheme="minorEastAsia" w:eastAsiaTheme="minorEastAsia" w:cstheme="minorEastAsia"/>
          <w:b/>
          <w:bCs/>
          <w:lang w:eastAsia="zh-CN"/>
        </w:rPr>
        <w:br w:type="page"/>
      </w:r>
    </w:p>
    <w:p w14:paraId="55834DE2">
      <w:pPr>
        <w:spacing w:line="360" w:lineRule="auto"/>
        <w:ind w:left="100"/>
        <w:outlineLvl w:val="1"/>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一、总则</w:t>
      </w:r>
      <w:bookmarkEnd w:id="15"/>
      <w:bookmarkEnd w:id="16"/>
    </w:p>
    <w:p w14:paraId="3C6DB5CB">
      <w:pPr>
        <w:spacing w:line="360" w:lineRule="auto"/>
        <w:ind w:left="1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1.项目概况</w:t>
      </w:r>
    </w:p>
    <w:p w14:paraId="4D79CA9A">
      <w:pPr>
        <w:spacing w:line="360" w:lineRule="auto"/>
        <w:ind w:left="102"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1.1本项目已具备磋商条件，可以进行竞争性磋商采购活动</w:t>
      </w:r>
    </w:p>
    <w:p w14:paraId="52718DE0">
      <w:pPr>
        <w:pStyle w:val="36"/>
        <w:spacing w:line="360" w:lineRule="auto"/>
        <w:ind w:left="110" w:leftChars="50"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1.2采购人：广西农牧工程学校</w:t>
      </w:r>
    </w:p>
    <w:p w14:paraId="7419939D">
      <w:pPr>
        <w:spacing w:line="360" w:lineRule="auto"/>
        <w:ind w:left="102"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1.3项目名称：南校区第13-14栋学生宿舍走廊屋顶维修项目</w:t>
      </w:r>
    </w:p>
    <w:p w14:paraId="1A358BF1">
      <w:pPr>
        <w:spacing w:line="360" w:lineRule="auto"/>
        <w:ind w:left="1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2.采购内容</w:t>
      </w:r>
    </w:p>
    <w:p w14:paraId="3079D838">
      <w:pPr>
        <w:spacing w:line="360" w:lineRule="auto"/>
        <w:ind w:left="102"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2.1本次采购项目为南校区第13-14栋学生宿舍走廊屋顶维修项目。</w:t>
      </w:r>
    </w:p>
    <w:p w14:paraId="651D0BCB">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2.2本项目采购内容：详见竞争性磋商公告。</w:t>
      </w:r>
    </w:p>
    <w:p w14:paraId="7E15F836">
      <w:pPr>
        <w:spacing w:line="360" w:lineRule="auto"/>
        <w:ind w:left="1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3.竞争性磋商费用</w:t>
      </w:r>
    </w:p>
    <w:p w14:paraId="29F0773E">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3.1供应商在竞争性磋商申请过程中发生的一切费用，不论中标与否，均由其自行承担。</w:t>
      </w:r>
    </w:p>
    <w:p w14:paraId="4BF2BDBA">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3.2 成交服务费由中标单位按前附表要求进行支付。</w:t>
      </w:r>
    </w:p>
    <w:p w14:paraId="2E1DBD3F">
      <w:pPr>
        <w:spacing w:line="360" w:lineRule="auto"/>
        <w:ind w:left="1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4.服务周期：</w:t>
      </w:r>
      <w:r>
        <w:rPr>
          <w:rFonts w:hint="eastAsia" w:asciiTheme="minorEastAsia" w:hAnsiTheme="minorEastAsia" w:eastAsiaTheme="minorEastAsia" w:cstheme="minorEastAsia"/>
          <w:sz w:val="21"/>
          <w:szCs w:val="21"/>
          <w:lang w:eastAsia="zh-CN"/>
        </w:rPr>
        <w:t>详见磋商公告。</w:t>
      </w:r>
    </w:p>
    <w:p w14:paraId="34280015">
      <w:pPr>
        <w:spacing w:line="360" w:lineRule="auto"/>
        <w:ind w:left="100"/>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5.竞争性磋商供应商资格条件：详见供应商须知前附表</w:t>
      </w:r>
    </w:p>
    <w:p w14:paraId="2AAF7A88">
      <w:pPr>
        <w:spacing w:line="360" w:lineRule="auto"/>
        <w:ind w:left="1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6.竞争性磋商要求</w:t>
      </w:r>
    </w:p>
    <w:p w14:paraId="121E7C62">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6.1本项目不允许同一竞争性磋商供应商提交两份或两份以上不同实质内容的竞争性磋商响应文件。</w:t>
      </w:r>
    </w:p>
    <w:p w14:paraId="3D0289F5">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6.2不论竞争性磋商申请结果如何，采购单位对供应商的竞争性磋商响应文件均不退还，且不对此作任何解释。</w:t>
      </w:r>
    </w:p>
    <w:p w14:paraId="3F404569">
      <w:pPr>
        <w:spacing w:line="360" w:lineRule="auto"/>
        <w:ind w:left="1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7.定义及解释</w:t>
      </w:r>
    </w:p>
    <w:p w14:paraId="7E3C2876">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7.1供应商：是指响应竞争性磋商、参加竞争性磋商申请竞争的法人或者其它组织。</w:t>
      </w:r>
    </w:p>
    <w:p w14:paraId="58FAE7DC">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7.2采购人（业主）：广西农牧工程学校。</w:t>
      </w:r>
    </w:p>
    <w:p w14:paraId="02D0566A">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7.3竞争性磋商小组：系指按采购人（业主）依法组建的专门负责本次采购评标工作的临时机构。</w:t>
      </w:r>
    </w:p>
    <w:p w14:paraId="7B7D5216">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7.5货物:指供应商按竞争性磋商文件的要求，须向采购人提供生产的货物及其它有关技术资料。</w:t>
      </w:r>
    </w:p>
    <w:p w14:paraId="22F79F06">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7.6服务:指磋商文件中规定的供应商须承担的服务内容。</w:t>
      </w:r>
    </w:p>
    <w:p w14:paraId="51614A7A">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7.7日期：系指公历日。</w:t>
      </w:r>
    </w:p>
    <w:p w14:paraId="7D8490F1">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7.8竞争性磋商文件中所规定的“书面形式”，是指任何手写、打印或印刷的通讯，包括电报和传真发送。</w:t>
      </w:r>
    </w:p>
    <w:p w14:paraId="4456D4F9">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7.9合格的供应商为资格审查通过的供应商。</w:t>
      </w:r>
    </w:p>
    <w:p w14:paraId="0BFC9966">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7.10“▲”是指实质性要求条款。</w:t>
      </w:r>
    </w:p>
    <w:p w14:paraId="33DE2C15">
      <w:pPr>
        <w:spacing w:line="360" w:lineRule="auto"/>
        <w:ind w:left="100" w:right="3015"/>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8.保证</w:t>
      </w:r>
    </w:p>
    <w:p w14:paraId="503B24B1">
      <w:pPr>
        <w:pStyle w:val="2"/>
        <w:spacing w:before="0" w:line="360" w:lineRule="auto"/>
        <w:ind w:left="100" w:right="393"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供应商应保证在竞争性磋商响应文件中所提交的资料和数据是真实的，并能在承诺的时间内及时的完 成竞争性磋商响应文件承诺的所有内容及服务。</w:t>
      </w:r>
    </w:p>
    <w:p w14:paraId="045E0853">
      <w:pPr>
        <w:numPr>
          <w:ilvl w:val="0"/>
          <w:numId w:val="1"/>
        </w:numPr>
        <w:spacing w:line="360" w:lineRule="auto"/>
        <w:ind w:left="100" w:right="6077"/>
        <w:outlineLvl w:val="1"/>
        <w:rPr>
          <w:rFonts w:asciiTheme="minorEastAsia" w:hAnsiTheme="minorEastAsia" w:eastAsiaTheme="minorEastAsia" w:cstheme="minorEastAsia"/>
          <w:b/>
          <w:bCs/>
          <w:w w:val="99"/>
          <w:sz w:val="21"/>
          <w:szCs w:val="21"/>
        </w:rPr>
      </w:pPr>
      <w:bookmarkStart w:id="17" w:name="二、竞争性磋商文件"/>
      <w:bookmarkEnd w:id="17"/>
      <w:bookmarkStart w:id="18" w:name="_bookmark3"/>
      <w:bookmarkEnd w:id="18"/>
      <w:bookmarkStart w:id="19" w:name="_Toc17265"/>
      <w:bookmarkStart w:id="20" w:name="_Toc19291"/>
      <w:r>
        <w:rPr>
          <w:rFonts w:hint="eastAsia" w:asciiTheme="minorEastAsia" w:hAnsiTheme="minorEastAsia" w:eastAsiaTheme="minorEastAsia" w:cstheme="minorEastAsia"/>
          <w:b/>
          <w:bCs/>
          <w:sz w:val="21"/>
          <w:szCs w:val="21"/>
        </w:rPr>
        <w:t>竞争性磋商文件</w:t>
      </w:r>
      <w:bookmarkEnd w:id="19"/>
      <w:bookmarkEnd w:id="20"/>
    </w:p>
    <w:p w14:paraId="476CC101">
      <w:pPr>
        <w:spacing w:line="360" w:lineRule="auto"/>
        <w:ind w:left="100" w:right="3015"/>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9.竞争性磋商文件的组成</w:t>
      </w:r>
    </w:p>
    <w:p w14:paraId="406F826B">
      <w:pPr>
        <w:pStyle w:val="2"/>
        <w:spacing w:before="0" w:line="360" w:lineRule="auto"/>
        <w:ind w:right="393"/>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9.1竞争性磋商文件包括下列内容及按第9.3、9.4条款内容发出的补充文件。</w:t>
      </w:r>
    </w:p>
    <w:p w14:paraId="468E6575">
      <w:pPr>
        <w:pStyle w:val="2"/>
        <w:spacing w:before="0" w:line="360" w:lineRule="auto"/>
        <w:ind w:left="834"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（1）竞争性磋商公告</w:t>
      </w:r>
    </w:p>
    <w:p w14:paraId="21727F33">
      <w:pPr>
        <w:pStyle w:val="2"/>
        <w:spacing w:before="0" w:line="360" w:lineRule="auto"/>
        <w:ind w:left="834"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（2）供应商须知前附表</w:t>
      </w:r>
    </w:p>
    <w:p w14:paraId="56421E64">
      <w:pPr>
        <w:pStyle w:val="2"/>
        <w:spacing w:before="0" w:line="360" w:lineRule="auto"/>
        <w:ind w:left="834" w:right="3015"/>
        <w:rPr>
          <w:rFonts w:asciiTheme="minorEastAsia" w:hAnsiTheme="minorEastAsia" w:eastAsiaTheme="minorEastAsia" w:cstheme="minorEastAsia"/>
          <w:lang w:eastAsia="zh-CN"/>
        </w:rPr>
      </w:pPr>
      <w:r>
        <w:fldChar w:fldCharType="begin"/>
      </w:r>
      <w:r>
        <w:instrText xml:space="preserve"> HYPERLINK \l "_bookmark7" </w:instrText>
      </w:r>
      <w:r>
        <w:fldChar w:fldCharType="separate"/>
      </w:r>
      <w:r>
        <w:rPr>
          <w:rFonts w:hint="eastAsia" w:asciiTheme="minorEastAsia" w:hAnsiTheme="minorEastAsia" w:eastAsiaTheme="minorEastAsia" w:cstheme="minorEastAsia"/>
          <w:lang w:eastAsia="zh-CN"/>
        </w:rPr>
        <w:t>（3）评标办法</w:t>
      </w:r>
      <w:r>
        <w:rPr>
          <w:rFonts w:hint="eastAsia" w:asciiTheme="minorEastAsia" w:hAnsiTheme="minorEastAsia" w:eastAsiaTheme="minorEastAsia" w:cstheme="minorEastAsia"/>
          <w:lang w:eastAsia="zh-CN"/>
        </w:rPr>
        <w:fldChar w:fldCharType="end"/>
      </w:r>
    </w:p>
    <w:p w14:paraId="33884693">
      <w:pPr>
        <w:pStyle w:val="2"/>
        <w:spacing w:before="0" w:line="360" w:lineRule="auto"/>
        <w:ind w:left="834" w:right="3015"/>
        <w:rPr>
          <w:rFonts w:asciiTheme="minorEastAsia" w:hAnsiTheme="minorEastAsia" w:eastAsiaTheme="minorEastAsia" w:cstheme="minorEastAsia"/>
          <w:lang w:eastAsia="zh-CN"/>
        </w:rPr>
      </w:pPr>
      <w:r>
        <w:fldChar w:fldCharType="begin"/>
      </w:r>
      <w:r>
        <w:instrText xml:space="preserve"> HYPERLINK \l "_bookmark11" </w:instrText>
      </w:r>
      <w:r>
        <w:fldChar w:fldCharType="separate"/>
      </w:r>
      <w:r>
        <w:rPr>
          <w:rFonts w:hint="eastAsia" w:asciiTheme="minorEastAsia" w:hAnsiTheme="minorEastAsia" w:eastAsiaTheme="minorEastAsia" w:cstheme="minorEastAsia"/>
          <w:lang w:eastAsia="zh-CN"/>
        </w:rPr>
        <w:t>（4）合同主要条款及格式</w:t>
      </w:r>
      <w:r>
        <w:rPr>
          <w:rFonts w:hint="eastAsia" w:asciiTheme="minorEastAsia" w:hAnsiTheme="minorEastAsia" w:eastAsiaTheme="minorEastAsia" w:cstheme="minorEastAsia"/>
          <w:lang w:eastAsia="zh-CN"/>
        </w:rPr>
        <w:fldChar w:fldCharType="end"/>
      </w:r>
    </w:p>
    <w:p w14:paraId="747E0BAB">
      <w:pPr>
        <w:pStyle w:val="2"/>
        <w:spacing w:before="0" w:line="360" w:lineRule="auto"/>
        <w:ind w:left="834" w:right="3015"/>
        <w:rPr>
          <w:rFonts w:asciiTheme="minorEastAsia" w:hAnsiTheme="minorEastAsia" w:eastAsiaTheme="minorEastAsia" w:cstheme="minorEastAsia"/>
          <w:lang w:eastAsia="zh-CN"/>
        </w:rPr>
      </w:pPr>
      <w:r>
        <w:fldChar w:fldCharType="begin"/>
      </w:r>
      <w:r>
        <w:instrText xml:space="preserve"> HYPERLINK \l "_bookmark12" </w:instrText>
      </w:r>
      <w:r>
        <w:fldChar w:fldCharType="separate"/>
      </w:r>
      <w:r>
        <w:rPr>
          <w:rFonts w:hint="eastAsia" w:asciiTheme="minorEastAsia" w:hAnsiTheme="minorEastAsia" w:eastAsiaTheme="minorEastAsia" w:cstheme="minorEastAsia"/>
          <w:lang w:eastAsia="zh-CN"/>
        </w:rPr>
        <w:t>（5）</w:t>
      </w:r>
      <w:r>
        <w:rPr>
          <w:rFonts w:hint="eastAsia" w:asciiTheme="minorEastAsia" w:hAnsiTheme="minorEastAsia" w:eastAsiaTheme="minorEastAsia" w:cstheme="minorEastAsia"/>
          <w:lang w:eastAsia="zh-CN"/>
        </w:rPr>
        <w:fldChar w:fldCharType="end"/>
      </w:r>
      <w:r>
        <w:rPr>
          <w:rFonts w:hint="eastAsia" w:asciiTheme="minorEastAsia" w:hAnsiTheme="minorEastAsia" w:eastAsiaTheme="minorEastAsia" w:cstheme="minorEastAsia"/>
          <w:lang w:eastAsia="zh-CN"/>
        </w:rPr>
        <w:t>服务需求</w:t>
      </w:r>
    </w:p>
    <w:p w14:paraId="7E1952B1">
      <w:pPr>
        <w:pStyle w:val="2"/>
        <w:spacing w:before="0" w:line="360" w:lineRule="auto"/>
        <w:ind w:left="834" w:right="3015"/>
        <w:rPr>
          <w:rFonts w:asciiTheme="minorEastAsia" w:hAnsiTheme="minorEastAsia" w:eastAsiaTheme="minorEastAsia" w:cstheme="minorEastAsia"/>
          <w:lang w:eastAsia="zh-CN"/>
        </w:rPr>
      </w:pPr>
      <w:r>
        <w:fldChar w:fldCharType="begin"/>
      </w:r>
      <w:r>
        <w:instrText xml:space="preserve"> HYPERLINK \l "_bookmark13" </w:instrText>
      </w:r>
      <w:r>
        <w:fldChar w:fldCharType="separate"/>
      </w:r>
      <w:r>
        <w:rPr>
          <w:rFonts w:hint="eastAsia" w:asciiTheme="minorEastAsia" w:hAnsiTheme="minorEastAsia" w:eastAsiaTheme="minorEastAsia" w:cstheme="minorEastAsia"/>
          <w:lang w:eastAsia="zh-CN"/>
        </w:rPr>
        <w:t>（6）磋商响应文件格式</w:t>
      </w:r>
      <w:r>
        <w:rPr>
          <w:rFonts w:hint="eastAsia" w:asciiTheme="minorEastAsia" w:hAnsiTheme="minorEastAsia" w:eastAsiaTheme="minorEastAsia" w:cstheme="minorEastAsia"/>
          <w:lang w:eastAsia="zh-CN"/>
        </w:rPr>
        <w:fldChar w:fldCharType="end"/>
      </w:r>
    </w:p>
    <w:p w14:paraId="2C88C0DB">
      <w:pPr>
        <w:pStyle w:val="2"/>
        <w:spacing w:before="0" w:line="360" w:lineRule="auto"/>
        <w:ind w:left="100" w:right="393"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9.2 供应商应详细阅读竞争性磋商文件中的所有条款内容、格式、表格和所涉及的相关规范，如果供应商不按竞争性磋商文件的要求提交竞争性磋商响应文件和资料的，或者竞争性磋商响应文件没有对竞争性磋商文件提出的实质性要求和条件作出响应，将导致竞争性磋商响应文件不被接受，其后果由供应商自己负责。</w:t>
      </w:r>
    </w:p>
    <w:p w14:paraId="2FA8B2E0">
      <w:pPr>
        <w:pStyle w:val="2"/>
        <w:spacing w:before="0" w:line="360" w:lineRule="auto"/>
        <w:ind w:left="100" w:right="393"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9.3 竞争性磋商文件的澄清要求澄清竞争性磋商文件的供应商应以书面形式并加盖企业公章按竞争性磋商供应商须知前附表中的地址告知采购代理机构。采购代理机构将答复发给所有竞争性磋商文件收受人( 包括对要求澄清问题的说明，但不指明问题的来源)。</w:t>
      </w:r>
    </w:p>
    <w:p w14:paraId="7FCDEC83">
      <w:pPr>
        <w:pStyle w:val="2"/>
        <w:spacing w:before="0" w:line="360" w:lineRule="auto"/>
        <w:ind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9.4竞争性磋商文件的修正</w:t>
      </w:r>
    </w:p>
    <w:p w14:paraId="638CFB9C">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9.4.1在竞争性磋商申请截止前，无论出于何种原因，采购人可以用补充文件的方式修正竞争性磋商文件。该补充文件将成为竞争性磋商文件的一部分。</w:t>
      </w:r>
    </w:p>
    <w:p w14:paraId="5767034C">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9.4.2补充文件将以书面方式发给所有竞争性磋商文件收受人，竞争性磋商文件收受人应以书面形式回复采购代理机构确认收到每一份补充文件。</w:t>
      </w:r>
    </w:p>
    <w:p w14:paraId="377714BA">
      <w:pPr>
        <w:pStyle w:val="2"/>
        <w:spacing w:before="0" w:line="360" w:lineRule="auto"/>
        <w:ind w:left="100" w:firstLine="420"/>
        <w:rPr>
          <w:rFonts w:asciiTheme="minorEastAsia" w:hAnsiTheme="minorEastAsia" w:eastAsiaTheme="minorEastAsia" w:cstheme="minorEastAsia"/>
          <w:w w:val="99"/>
          <w:lang w:eastAsia="zh-CN"/>
        </w:rPr>
      </w:pPr>
      <w:r>
        <w:rPr>
          <w:rFonts w:hint="eastAsia" w:asciiTheme="minorEastAsia" w:hAnsiTheme="minorEastAsia" w:eastAsiaTheme="minorEastAsia" w:cstheme="minorEastAsia"/>
          <w:lang w:eastAsia="zh-CN"/>
        </w:rPr>
        <w:t>9.4.3为使供应商有足够的时间按修正的竞争性磋商文件准备竞争性磋商响应文件，采购人可以酌情延长竞争性磋商申请截止时间，并将此变更通知所有竞争性磋商文件收受人。</w:t>
      </w:r>
      <w:bookmarkStart w:id="21" w:name="_bookmark4"/>
      <w:bookmarkEnd w:id="21"/>
      <w:bookmarkStart w:id="22" w:name="三、竞争性磋商响应文件的编制"/>
      <w:bookmarkEnd w:id="22"/>
    </w:p>
    <w:p w14:paraId="16037B10">
      <w:pPr>
        <w:pStyle w:val="2"/>
        <w:spacing w:before="0" w:line="360" w:lineRule="auto"/>
        <w:ind w:left="0"/>
        <w:outlineLvl w:val="1"/>
        <w:rPr>
          <w:rFonts w:asciiTheme="minorEastAsia" w:hAnsiTheme="minorEastAsia" w:eastAsiaTheme="minorEastAsia" w:cstheme="minorEastAsia"/>
          <w:lang w:eastAsia="zh-CN"/>
        </w:rPr>
      </w:pPr>
      <w:bookmarkStart w:id="23" w:name="_Toc14722"/>
      <w:bookmarkStart w:id="24" w:name="_Toc22426"/>
      <w:r>
        <w:rPr>
          <w:rFonts w:hint="eastAsia" w:asciiTheme="minorEastAsia" w:hAnsiTheme="minorEastAsia" w:eastAsiaTheme="minorEastAsia" w:cstheme="minorEastAsia"/>
          <w:b/>
          <w:bCs/>
          <w:lang w:eastAsia="zh-CN"/>
        </w:rPr>
        <w:t>三、竞争性磋商响应文件的编制</w:t>
      </w:r>
      <w:bookmarkEnd w:id="23"/>
      <w:bookmarkEnd w:id="24"/>
    </w:p>
    <w:p w14:paraId="6CAFEEB3">
      <w:pPr>
        <w:spacing w:line="360" w:lineRule="auto"/>
        <w:ind w:left="100" w:right="3015"/>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10.竞争性磋商响应文件</w:t>
      </w:r>
    </w:p>
    <w:p w14:paraId="37577E9C">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10.1 竞争性磋商响应文件的组成（按照第六章格式要求盖章或签字，否则其投标无效。）</w:t>
      </w:r>
    </w:p>
    <w:p w14:paraId="76E597F8">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一、竞标函</w:t>
      </w:r>
    </w:p>
    <w:p w14:paraId="6520AF21">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二、法定代表人身份证明或附有法定代表人身份证明的授权委托书</w:t>
      </w:r>
    </w:p>
    <w:p w14:paraId="7D791E67">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三、竞标报价表</w:t>
      </w:r>
    </w:p>
    <w:p w14:paraId="64C2E328">
      <w:pPr>
        <w:spacing w:line="360" w:lineRule="exact"/>
        <w:ind w:firstLine="525" w:firstLineChars="250"/>
        <w:rPr>
          <w:rFonts w:ascii="宋体" w:hAnsi="宋体" w:eastAsia="宋体" w:cs="宋体"/>
          <w:szCs w:val="21"/>
          <w:lang w:eastAsia="zh-CN"/>
        </w:rPr>
      </w:pPr>
      <w:r>
        <w:rPr>
          <w:rFonts w:hint="eastAsia" w:asciiTheme="minorEastAsia" w:hAnsiTheme="minorEastAsia" w:eastAsiaTheme="minorEastAsia" w:cstheme="minorEastAsia"/>
          <w:sz w:val="21"/>
          <w:szCs w:val="21"/>
          <w:lang w:eastAsia="zh-CN"/>
        </w:rPr>
        <w:t>四、</w:t>
      </w:r>
      <w:r>
        <w:rPr>
          <w:rFonts w:hint="eastAsia" w:ascii="宋体" w:hAnsi="宋体" w:eastAsia="宋体" w:cs="宋体"/>
          <w:szCs w:val="21"/>
          <w:lang w:eastAsia="zh-CN"/>
        </w:rPr>
        <w:t>竞标人基本情况登记表；【须附：</w:t>
      </w:r>
      <w:r>
        <w:rPr>
          <w:rFonts w:hint="eastAsia" w:ascii="宋体" w:hAnsi="宋体" w:eastAsia="宋体" w:cs="宋体"/>
          <w:b/>
          <w:bCs/>
          <w:szCs w:val="21"/>
          <w:lang w:eastAsia="zh-CN"/>
        </w:rPr>
        <w:t>a.</w:t>
      </w:r>
      <w:r>
        <w:rPr>
          <w:rFonts w:hint="eastAsia" w:ascii="宋体" w:hAnsi="宋体" w:eastAsia="宋体" w:cs="宋体"/>
          <w:szCs w:val="21"/>
          <w:lang w:eastAsia="zh-CN"/>
        </w:rPr>
        <w:t>企业有效的营业执照复印件并加盖投标单位公章。</w:t>
      </w:r>
      <w:r>
        <w:rPr>
          <w:rFonts w:hint="eastAsia" w:ascii="宋体" w:hAnsi="宋体" w:eastAsia="宋体" w:cs="宋体"/>
          <w:b/>
          <w:bCs/>
          <w:szCs w:val="21"/>
          <w:lang w:eastAsia="zh-CN"/>
        </w:rPr>
        <w:t>b.</w:t>
      </w:r>
      <w:r>
        <w:rPr>
          <w:rFonts w:hint="eastAsia" w:ascii="宋体" w:hAnsi="宋体" w:eastAsia="宋体" w:cs="宋体"/>
          <w:szCs w:val="21"/>
          <w:lang w:eastAsia="zh-CN"/>
        </w:rPr>
        <w:t>投标</w:t>
      </w:r>
      <w:r>
        <w:rPr>
          <w:rFonts w:hint="eastAsia" w:ascii="宋体" w:hAnsi="宋体" w:cs="宋体"/>
          <w:szCs w:val="21"/>
          <w:lang w:eastAsia="zh-CN"/>
        </w:rPr>
        <w:t>人2023年度或2024年度</w:t>
      </w:r>
      <w:r>
        <w:rPr>
          <w:rFonts w:hint="eastAsia" w:ascii="宋体" w:hAnsi="宋体" w:eastAsia="宋体" w:cs="宋体"/>
          <w:szCs w:val="21"/>
          <w:lang w:eastAsia="zh-CN"/>
        </w:rPr>
        <w:t>的财务报表或审计报告复印件（报表或报告至少包含资产负债表、现金流量表、利润表）并加盖投标单位公章。对于从取得营业执照时间起到投标截止时间为止不足要求年数的企业，只需提交企业取得营业执照年份至所要求最近年份的财务报表。</w:t>
      </w:r>
      <w:r>
        <w:rPr>
          <w:rFonts w:hint="eastAsia" w:ascii="宋体" w:hAnsi="宋体" w:eastAsia="宋体" w:cs="宋体"/>
          <w:b/>
          <w:bCs/>
          <w:szCs w:val="21"/>
          <w:lang w:eastAsia="zh-CN"/>
        </w:rPr>
        <w:t>c.</w:t>
      </w:r>
      <w:r>
        <w:rPr>
          <w:rFonts w:hint="eastAsia" w:ascii="宋体" w:hAnsi="宋体" w:eastAsia="宋体" w:cs="宋体"/>
          <w:szCs w:val="21"/>
          <w:lang w:eastAsia="zh-CN"/>
        </w:rPr>
        <w:t>附投标人截至投标截止日</w:t>
      </w:r>
      <w:r>
        <w:rPr>
          <w:rFonts w:hint="eastAsia" w:ascii="宋体" w:hAnsi="宋体" w:cs="宋体"/>
          <w:szCs w:val="21"/>
          <w:lang w:eastAsia="zh-CN"/>
        </w:rPr>
        <w:t>前三个月（2025年2月-2025年5月）内任意一个月</w:t>
      </w:r>
      <w:r>
        <w:rPr>
          <w:rFonts w:hint="eastAsia" w:ascii="宋体" w:hAnsi="宋体" w:eastAsia="宋体" w:cs="宋体"/>
          <w:szCs w:val="21"/>
          <w:lang w:eastAsia="zh-CN"/>
        </w:rPr>
        <w:t>的“中华人民共和国税收转账专用完税证”复印件或电子缴税付款凭证复印件或税务征收机关出具的依法缴纳税收证明复印件或零申报的税务申报表复印件并加盖投标单位公章。</w:t>
      </w:r>
      <w:r>
        <w:rPr>
          <w:rFonts w:hint="eastAsia" w:ascii="宋体" w:hAnsi="宋体" w:eastAsia="宋体" w:cs="宋体"/>
          <w:b/>
          <w:bCs/>
          <w:szCs w:val="21"/>
          <w:lang w:eastAsia="zh-CN"/>
        </w:rPr>
        <w:t>d.</w:t>
      </w:r>
      <w:r>
        <w:rPr>
          <w:rFonts w:hint="eastAsia" w:ascii="宋体" w:hAnsi="宋体" w:eastAsia="宋体" w:cs="宋体"/>
          <w:szCs w:val="21"/>
          <w:lang w:eastAsia="zh-CN"/>
        </w:rPr>
        <w:t>附投标人截至投标截止日</w:t>
      </w:r>
      <w:r>
        <w:rPr>
          <w:rFonts w:hint="eastAsia" w:ascii="宋体" w:hAnsi="宋体" w:cs="宋体"/>
          <w:szCs w:val="21"/>
          <w:lang w:eastAsia="zh-CN"/>
        </w:rPr>
        <w:t>前三个月（2025年2月-2025年5月）内任意一个月</w:t>
      </w:r>
      <w:r>
        <w:rPr>
          <w:rFonts w:hint="eastAsia" w:ascii="宋体" w:hAnsi="宋体" w:eastAsia="宋体" w:cs="宋体"/>
          <w:szCs w:val="21"/>
          <w:lang w:eastAsia="zh-CN"/>
        </w:rPr>
        <w:t>的“社会保障基金专用收款收据”复印件或电子付款凭证复印件或人力资源与社会保障局（社保中心或劳动监察部门或税务征收机关）出具的依法缴纳社保证明复印件并加盖投标单位公章。】</w:t>
      </w:r>
    </w:p>
    <w:p w14:paraId="183350CC">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五、</w:t>
      </w:r>
      <w:r>
        <w:rPr>
          <w:rFonts w:hint="eastAsia" w:cs="宋体"/>
          <w:sz w:val="22"/>
          <w:lang w:eastAsia="zh-CN"/>
        </w:rPr>
        <w:t>竞标人有效的须具备具备建筑工程施工总承包叁级以上（含三级）资质等副本复印件并加盖投标单位公章</w:t>
      </w:r>
    </w:p>
    <w:p w14:paraId="54B2CFCE">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六、项目实施方案部分（需包含项目实施方案及拟投入本项目人员等）</w:t>
      </w:r>
    </w:p>
    <w:p w14:paraId="192BD88C">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七、资格审查资料</w:t>
      </w:r>
    </w:p>
    <w:p w14:paraId="1A92BAE9">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八、其他材料</w:t>
      </w:r>
    </w:p>
    <w:p w14:paraId="40E8B338">
      <w:pPr>
        <w:pStyle w:val="2"/>
        <w:spacing w:before="0" w:line="360" w:lineRule="auto"/>
        <w:ind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10.2竞争性磋商响应文件编制要求</w:t>
      </w:r>
    </w:p>
    <w:p w14:paraId="23948024">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10.2.1 供应商应按竞争性磋商文件提供的竞争性磋商申请格式和要求编制竞争性磋商响应文件。竞争性磋商响应文件应按 A4 规格标准打印，胶装成册，文字要清晰，语意要明确，并按竞争性磋商文件的要求签字盖章。</w:t>
      </w:r>
    </w:p>
    <w:p w14:paraId="1BDD9EA1">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10.2.2 竞争性磋商响应文件应尽量避免涂改和插字，若为了改正错误必须这样做时，均应由法定代表人(或委托代理人)在修改处签名或加单位公章确认。</w:t>
      </w:r>
    </w:p>
    <w:p w14:paraId="03B7E9BE">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10.2.3 竞争性磋商响应文件正本和副本的封面或扉页应标明的内容详见“磋商响应文件格式”。</w:t>
      </w:r>
    </w:p>
    <w:p w14:paraId="4F2284BE">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10.2.4 竞争性磋商响应文件的封面上应分别标明“正本”或“副本”字样。</w:t>
      </w:r>
    </w:p>
    <w:p w14:paraId="38565D51">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 xml:space="preserve">10.3 竞争性磋商响应文件的份数，竞争性磋商响应文件一式叁份，其中正本壹份，副本贰份，电子文档壹份（U盘），正本与副本不一致时以正本为准。    </w:t>
      </w:r>
    </w:p>
    <w:p w14:paraId="1AFA0A54">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10.4竞争性磋商响应文件的修改与撤回</w:t>
      </w:r>
    </w:p>
    <w:p w14:paraId="13E91FE6">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如供应商需要修改或撤回其竞争性磋商响应文件，必须在本竞争性磋商文件规定的竞争性磋商申请截止时间前将修改或撤回其竞争性磋商响应文件的书面通知送达采购单位。上述书面通知应按本竞争性磋商文件的规定进行编制、密封和标记，并标明“修改”或“撤回”字样。供应商不得在竞争性磋商申请截止 时间后修改和撤回竞争性磋商响应文件。</w:t>
      </w:r>
    </w:p>
    <w:p w14:paraId="52A2F751">
      <w:pPr>
        <w:pStyle w:val="2"/>
        <w:spacing w:before="0" w:line="360" w:lineRule="auto"/>
        <w:ind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10.5竞争性磋商响应文件有效期</w:t>
      </w:r>
    </w:p>
    <w:p w14:paraId="437420D4">
      <w:pPr>
        <w:pStyle w:val="2"/>
        <w:spacing w:before="0" w:line="360" w:lineRule="auto"/>
        <w:ind w:left="100" w:right="99" w:firstLine="42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竞争性磋商响应文件自本竞争性磋商文件规定的递交响应文件截止时间起生效，其有效期为60天(日历天)。</w:t>
      </w:r>
    </w:p>
    <w:p w14:paraId="018B167F">
      <w:pPr>
        <w:pStyle w:val="2"/>
        <w:spacing w:before="0" w:line="360" w:lineRule="auto"/>
        <w:ind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10.6特别说明</w:t>
      </w:r>
    </w:p>
    <w:p w14:paraId="1F3602ED">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10.6.1 竞争性磋商申请语言：供应商提交的竞争性磋商响应文件以及供应商与采购代理机构就有关竞争性磋商申请的所有往来函电均应使用中文。供应商提供的支持文件和印刷的文件可以用英文，但相应内容应附有中文翻译本，在解释时以中文翻译本为准。</w:t>
      </w:r>
    </w:p>
    <w:p w14:paraId="5206B952">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10.6.2</w:t>
      </w:r>
      <w:r>
        <w:rPr>
          <w:rFonts w:hint="eastAsia" w:asciiTheme="minorEastAsia" w:hAnsiTheme="minorEastAsia" w:eastAsiaTheme="minorEastAsia" w:cstheme="minorEastAsia"/>
          <w:spacing w:val="-2"/>
          <w:lang w:eastAsia="zh-CN"/>
        </w:rPr>
        <w:t>计量：在竞争性磋商响应文件中以及所有供应商与采购代理机构往来文件中的所有计量单位和</w:t>
      </w:r>
      <w:r>
        <w:rPr>
          <w:rFonts w:hint="eastAsia" w:asciiTheme="minorEastAsia" w:hAnsiTheme="minorEastAsia" w:eastAsiaTheme="minorEastAsia" w:cstheme="minorEastAsia"/>
          <w:lang w:eastAsia="zh-CN"/>
        </w:rPr>
        <w:t>规格说明都必须用公制标准表示。</w:t>
      </w:r>
    </w:p>
    <w:p w14:paraId="39A8BF5E">
      <w:pPr>
        <w:pStyle w:val="2"/>
        <w:spacing w:before="0"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10.7竞争性磋商申请服务的报价</w:t>
      </w:r>
    </w:p>
    <w:p w14:paraId="26919E12">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10.7.1 供应商根据按磋商文件要求完成报价，采购人有权进行核实。且供应商报出的价格为包含所有税费的价格。</w:t>
      </w:r>
    </w:p>
    <w:p w14:paraId="73FB8D73">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10.7.2 如竞争性磋商申请报价表中的大写金额和小写金额不一致的，以大写金额为准；总价金额与单价金额不一致的，以单价金额为准，但单价金额小数点有明显错误的除外；对不同文字文本竞争性磋商响 应文件的解释发生异议的，以中文文本为准。</w:t>
      </w:r>
    </w:p>
    <w:p w14:paraId="2021B763">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10.7.3 全部报价均应以人民币为计量币种，并以人民币进行结算。</w:t>
      </w:r>
      <w:bookmarkStart w:id="25" w:name="四、竞争性磋商响应文件的密封与递交"/>
      <w:bookmarkEnd w:id="25"/>
      <w:bookmarkStart w:id="26" w:name="_bookmark5"/>
      <w:bookmarkEnd w:id="26"/>
    </w:p>
    <w:p w14:paraId="6928B44B">
      <w:pPr>
        <w:spacing w:line="360" w:lineRule="auto"/>
        <w:outlineLvl w:val="1"/>
        <w:rPr>
          <w:rFonts w:asciiTheme="minorEastAsia" w:hAnsiTheme="minorEastAsia" w:eastAsiaTheme="minorEastAsia" w:cstheme="minorEastAsia"/>
          <w:sz w:val="21"/>
          <w:szCs w:val="21"/>
          <w:lang w:eastAsia="zh-CN"/>
        </w:rPr>
      </w:pPr>
      <w:bookmarkStart w:id="27" w:name="_Toc18450"/>
      <w:bookmarkStart w:id="28" w:name="_Toc30505"/>
      <w:r>
        <w:rPr>
          <w:rFonts w:hint="eastAsia" w:asciiTheme="minorEastAsia" w:hAnsiTheme="minorEastAsia" w:eastAsiaTheme="minorEastAsia" w:cstheme="minorEastAsia"/>
          <w:b/>
          <w:bCs/>
          <w:sz w:val="21"/>
          <w:szCs w:val="21"/>
          <w:lang w:eastAsia="zh-CN"/>
        </w:rPr>
        <w:t>四、竞争性磋商响应文件的密封与递交</w:t>
      </w:r>
      <w:bookmarkEnd w:id="27"/>
      <w:bookmarkEnd w:id="28"/>
    </w:p>
    <w:p w14:paraId="2A0279C8">
      <w:pPr>
        <w:spacing w:line="360" w:lineRule="auto"/>
        <w:ind w:left="1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12.竞争性磋商响应文件的密封</w:t>
      </w:r>
    </w:p>
    <w:p w14:paraId="6A9671F1">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12.1 正本、副本和电子版应分别包装并密封，在封口处加盖公章，每一份磋商文件上应明确注明“正本”或“副本”字样。一旦正本和副本内容有差异，以正本为准。</w:t>
      </w:r>
    </w:p>
    <w:p w14:paraId="3AEAD869">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12.2 密封文件封套正面须标明以下字样：</w:t>
      </w:r>
    </w:p>
    <w:p w14:paraId="1AF155E3">
      <w:pPr>
        <w:widowControl/>
        <w:spacing w:line="360" w:lineRule="auto"/>
        <w:jc w:val="righ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正本/副本/电子版</w:t>
      </w:r>
    </w:p>
    <w:p w14:paraId="512110DA">
      <w:pPr>
        <w:pStyle w:val="2"/>
        <w:spacing w:before="0"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供应商名称：</w:t>
      </w:r>
    </w:p>
    <w:p w14:paraId="4E24A0F2">
      <w:pPr>
        <w:pStyle w:val="2"/>
        <w:spacing w:before="0"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地址：</w:t>
      </w:r>
    </w:p>
    <w:p w14:paraId="0F11DE86">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（项目名称）响应性文件</w:t>
      </w:r>
    </w:p>
    <w:p w14:paraId="0D51C5AD">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在  年  月  日时分前不得开启</w:t>
      </w:r>
    </w:p>
    <w:p w14:paraId="71EA0756">
      <w:pPr>
        <w:pStyle w:val="2"/>
        <w:spacing w:before="0"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12.3采购方不接收未按上述要求制作的磋商响应文件。</w:t>
      </w:r>
    </w:p>
    <w:p w14:paraId="5D099408">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13.竞争性磋商响应文件的递交</w:t>
      </w:r>
    </w:p>
    <w:p w14:paraId="0A32972B">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供应商应在供应商须知前附表规定的时间将竞争性磋商响应文件递交至前附表指定的磋商地点，密封不符合本磋商文件要求的竞争性磋商响应文件将被拒收。</w:t>
      </w:r>
    </w:p>
    <w:p w14:paraId="43536382">
      <w:pPr>
        <w:numPr>
          <w:ilvl w:val="0"/>
          <w:numId w:val="2"/>
        </w:numPr>
        <w:spacing w:line="360" w:lineRule="auto"/>
        <w:ind w:left="520" w:right="1956" w:hanging="420"/>
        <w:rPr>
          <w:rFonts w:asciiTheme="minorEastAsia" w:hAnsiTheme="minorEastAsia" w:eastAsiaTheme="minorEastAsia" w:cstheme="minorEastAsia"/>
          <w:b/>
          <w:bCs/>
          <w:w w:val="99"/>
          <w:sz w:val="21"/>
          <w:szCs w:val="21"/>
          <w:lang w:eastAsia="zh-CN"/>
        </w:rPr>
      </w:pPr>
      <w:r>
        <w:rPr>
          <w:rFonts w:hint="eastAsia" w:asciiTheme="minorEastAsia" w:hAnsiTheme="minorEastAsia" w:eastAsiaTheme="minorEastAsia" w:cstheme="minorEastAsia"/>
          <w:b/>
          <w:bCs/>
          <w:sz w:val="21"/>
          <w:szCs w:val="21"/>
          <w:lang w:eastAsia="zh-CN"/>
        </w:rPr>
        <w:t>竞争性磋商申请截止时间</w:t>
      </w:r>
    </w:p>
    <w:p w14:paraId="5C3961F4">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竞争性磋商申请截止时间为供应商须知前附表规定的时间。</w:t>
      </w:r>
    </w:p>
    <w:p w14:paraId="37D77F8C">
      <w:pPr>
        <w:numPr>
          <w:ilvl w:val="0"/>
          <w:numId w:val="2"/>
        </w:numPr>
        <w:spacing w:line="360" w:lineRule="auto"/>
        <w:ind w:left="520" w:hanging="420"/>
        <w:rPr>
          <w:rFonts w:asciiTheme="minorEastAsia" w:hAnsiTheme="minorEastAsia" w:eastAsiaTheme="minorEastAsia" w:cstheme="minorEastAsia"/>
          <w:b/>
          <w:bCs/>
          <w:w w:val="99"/>
          <w:sz w:val="21"/>
          <w:szCs w:val="21"/>
          <w:lang w:eastAsia="zh-CN"/>
        </w:rPr>
      </w:pPr>
      <w:r>
        <w:rPr>
          <w:rFonts w:hint="eastAsia" w:asciiTheme="minorEastAsia" w:hAnsiTheme="minorEastAsia" w:eastAsiaTheme="minorEastAsia" w:cstheme="minorEastAsia"/>
          <w:b/>
          <w:bCs/>
          <w:sz w:val="21"/>
          <w:szCs w:val="21"/>
          <w:lang w:eastAsia="zh-CN"/>
        </w:rPr>
        <w:t>迟到的竞争性磋商响应文件</w:t>
      </w:r>
    </w:p>
    <w:p w14:paraId="2433678B">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在本竞争性磋商文件规定的竞争性磋商申请截止时间以后送达的竞争性磋商响应文件，采购单位将拒收。</w:t>
      </w:r>
      <w:bookmarkStart w:id="29" w:name="五、竞争性磋商程序"/>
      <w:bookmarkEnd w:id="29"/>
      <w:bookmarkStart w:id="30" w:name="_bookmark6"/>
      <w:bookmarkEnd w:id="30"/>
    </w:p>
    <w:p w14:paraId="53F9D1C4">
      <w:pPr>
        <w:numPr>
          <w:ilvl w:val="0"/>
          <w:numId w:val="2"/>
        </w:numPr>
        <w:spacing w:line="360" w:lineRule="auto"/>
        <w:ind w:left="520" w:hanging="42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竞争性磋商程序</w:t>
      </w:r>
    </w:p>
    <w:p w14:paraId="2F5E5B9B">
      <w:pPr>
        <w:spacing w:line="360" w:lineRule="auto"/>
        <w:ind w:left="100" w:right="7557"/>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16.磋商</w:t>
      </w:r>
    </w:p>
    <w:p w14:paraId="76ADBB75">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16.1</w:t>
      </w:r>
      <w:r>
        <w:rPr>
          <w:rFonts w:hint="eastAsia" w:asciiTheme="minorEastAsia" w:hAnsiTheme="minorEastAsia" w:eastAsiaTheme="minorEastAsia" w:cstheme="minorEastAsia"/>
          <w:spacing w:val="-2"/>
          <w:lang w:eastAsia="zh-CN"/>
        </w:rPr>
        <w:t>磋商在供应商须知前附表中规定的时间和地点进行。供应商法人授权代表应持授权委托书与身份</w:t>
      </w:r>
      <w:r>
        <w:rPr>
          <w:rFonts w:hint="eastAsia" w:asciiTheme="minorEastAsia" w:hAnsiTheme="minorEastAsia" w:eastAsiaTheme="minorEastAsia" w:cstheme="minorEastAsia"/>
          <w:lang w:eastAsia="zh-CN"/>
        </w:rPr>
        <w:t>证签到以证明其出席。</w:t>
      </w:r>
    </w:p>
    <w:p w14:paraId="601CEE08">
      <w:pPr>
        <w:pStyle w:val="2"/>
        <w:spacing w:before="0"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16.2竞争性磋商响应文件有下列情形之一的，采购代理机构不予受理</w:t>
      </w:r>
      <w:bookmarkStart w:id="31" w:name="第三章_评标办法（综合评分法）"/>
      <w:bookmarkEnd w:id="31"/>
      <w:r>
        <w:rPr>
          <w:rFonts w:hint="eastAsia" w:asciiTheme="minorEastAsia" w:hAnsiTheme="minorEastAsia" w:eastAsiaTheme="minorEastAsia" w:cstheme="minorEastAsia"/>
          <w:lang w:eastAsia="zh-CN"/>
        </w:rPr>
        <w:t>；</w:t>
      </w:r>
    </w:p>
    <w:p w14:paraId="5807FAB9">
      <w:pPr>
        <w:pStyle w:val="2"/>
        <w:spacing w:before="0"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16.2.1竞争性磋商申请截止时间后送达的；</w:t>
      </w:r>
    </w:p>
    <w:p w14:paraId="5AB2F6DB">
      <w:pPr>
        <w:pStyle w:val="2"/>
        <w:spacing w:before="0"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16.2.2未按竞争性磋商文件要求密封及签字或盖章的；</w:t>
      </w:r>
    </w:p>
    <w:p w14:paraId="117E914E">
      <w:pPr>
        <w:pStyle w:val="2"/>
        <w:spacing w:before="0"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16.2.3供应商法人授权代表未到场的。</w:t>
      </w:r>
    </w:p>
    <w:p w14:paraId="1A9F6886">
      <w:pPr>
        <w:spacing w:line="360" w:lineRule="auto"/>
        <w:ind w:left="1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17.磋商小组</w:t>
      </w:r>
    </w:p>
    <w:p w14:paraId="3062F566">
      <w:pPr>
        <w:spacing w:line="360" w:lineRule="auto"/>
        <w:ind w:firstLine="420"/>
        <w:rPr>
          <w:rFonts w:asciiTheme="minorEastAsia" w:hAnsiTheme="minorEastAsia" w:eastAsiaTheme="minorEastAsia" w:cstheme="minorEastAsia"/>
          <w:w w:val="99"/>
          <w:sz w:val="21"/>
          <w:szCs w:val="21"/>
          <w:lang w:eastAsia="zh-CN"/>
        </w:rPr>
      </w:pPr>
      <w:r>
        <w:rPr>
          <w:rFonts w:hint="eastAsia" w:asciiTheme="minorEastAsia" w:hAnsiTheme="minorEastAsia" w:eastAsiaTheme="minorEastAsia" w:cstheme="minorEastAsia"/>
          <w:sz w:val="21"/>
          <w:szCs w:val="21"/>
          <w:lang w:eastAsia="zh-CN"/>
        </w:rPr>
        <w:t>磋商小组组成：详见须知前附表。</w:t>
      </w:r>
    </w:p>
    <w:p w14:paraId="43C2BD3C">
      <w:pPr>
        <w:spacing w:line="360" w:lineRule="auto"/>
        <w:ind w:right="526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18.磋商原则</w:t>
      </w:r>
    </w:p>
    <w:p w14:paraId="4C254726">
      <w:pPr>
        <w:spacing w:line="360" w:lineRule="auto"/>
        <w:ind w:firstLine="42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公开、公平、公正，科学、择优。</w:t>
      </w:r>
    </w:p>
    <w:p w14:paraId="11942C8A">
      <w:pPr>
        <w:spacing w:line="360" w:lineRule="auto"/>
        <w:ind w:right="526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19.磋商纪律</w:t>
      </w:r>
    </w:p>
    <w:p w14:paraId="4C5DD14A">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19.1 磋商小组成员和参与磋商工作的有关人员不得透露对竞争性磋商响应文件的评审比较、中标候选人的推荐情况以及与磋商有关的其它情况。</w:t>
      </w:r>
    </w:p>
    <w:p w14:paraId="44880FE9">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19.2 除供应商须知规定以外，授予成交通知书前，任何供应商均不得就与其竞争性磋商响应文件有关的问题主动与采购人和采购代理机构联系。</w:t>
      </w:r>
    </w:p>
    <w:p w14:paraId="2FAAD692">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19.3 如果供应商试图对磋商小组的磋商施加影响，将导致该供应商的竞争性磋商响应文件被否决。</w:t>
      </w:r>
    </w:p>
    <w:p w14:paraId="00F422DB">
      <w:pPr>
        <w:spacing w:line="360" w:lineRule="auto"/>
        <w:ind w:left="1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20.竞争性磋商响应文件的澄清与修正</w:t>
      </w:r>
    </w:p>
    <w:p w14:paraId="663DDEB1">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20.1 磋商小组可以要求供应商对竞争性磋商响应文件中含义不明确的内容作必要的澄清或者说明，但是澄清或者说明不得超出竞争性磋商响应文件的范围或者改变竞争性磋商响应文件的实质性内容。澄清的要求和供应商的答复均应采取书面形式。供应商的答复必须经法定代表人或授权代表签字，作为竞争性磋商响应文件的组成部分。</w:t>
      </w:r>
    </w:p>
    <w:p w14:paraId="5221CED3">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20.2 算术错误将按以下方法更正，如果供应商不接受对其错误的更正，其竞争性磋商申请将被拒绝：</w:t>
      </w:r>
    </w:p>
    <w:p w14:paraId="3E8F4180">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20.2.1 总价金额与单价金额不一致的，以及分项价汇总之和与总价不一致的，则以单价和分项价为准修改总价，但单价金额小数点有明显错误的除外。</w:t>
      </w:r>
    </w:p>
    <w:p w14:paraId="4478BF77">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20.2.2 如竞争性磋商申请报价表中大写金额与小写金额不一致的，以大写金额为准。</w:t>
      </w:r>
    </w:p>
    <w:p w14:paraId="6A089ECA">
      <w:pPr>
        <w:spacing w:line="360" w:lineRule="auto"/>
        <w:ind w:left="520" w:hanging="420"/>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21.磋商文件的初步审查</w:t>
      </w:r>
    </w:p>
    <w:p w14:paraId="6D52F9ED">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初步评审包括：形式评审、资格评审、响应性评审和磋商报价的评审。评委会首先对各供应商的磋商文件响应按照响应性评审因素进行初步评审，初步评审不合格的供应商的响应文件不得进入第二轮报价。</w:t>
      </w:r>
    </w:p>
    <w:p w14:paraId="7C1CF39B">
      <w:pPr>
        <w:pStyle w:val="2"/>
        <w:spacing w:before="0" w:line="360" w:lineRule="auto"/>
        <w:ind w:left="100" w:firstLine="420"/>
        <w:rPr>
          <w:rFonts w:asciiTheme="minorEastAsia" w:hAnsiTheme="minorEastAsia" w:eastAsiaTheme="minorEastAsia" w:cstheme="minorEastAsia"/>
          <w:lang w:eastAsia="zh-CN"/>
        </w:rPr>
        <w:sectPr>
          <w:footerReference r:id="rId4" w:type="default"/>
          <w:pgSz w:w="12240" w:h="15840"/>
          <w:pgMar w:top="1440" w:right="1800" w:bottom="1440" w:left="1800" w:header="0" w:footer="1136" w:gutter="0"/>
          <w:cols w:space="720" w:num="1"/>
        </w:sectPr>
      </w:pPr>
    </w:p>
    <w:p w14:paraId="0CCA7DF0">
      <w:pPr>
        <w:spacing w:line="360" w:lineRule="auto"/>
        <w:ind w:left="2160"/>
        <w:outlineLvl w:val="0"/>
        <w:rPr>
          <w:rFonts w:asciiTheme="minorEastAsia" w:hAnsiTheme="minorEastAsia" w:eastAsiaTheme="minorEastAsia" w:cstheme="minorEastAsia"/>
          <w:sz w:val="36"/>
          <w:szCs w:val="36"/>
          <w:lang w:eastAsia="zh-CN"/>
        </w:rPr>
      </w:pPr>
      <w:bookmarkStart w:id="32" w:name="_bookmark7"/>
      <w:bookmarkEnd w:id="32"/>
      <w:bookmarkStart w:id="33" w:name="_Toc902"/>
      <w:bookmarkStart w:id="34" w:name="_Toc12944"/>
      <w:r>
        <w:rPr>
          <w:rFonts w:hint="eastAsia" w:asciiTheme="minorEastAsia" w:hAnsiTheme="minorEastAsia" w:eastAsiaTheme="minorEastAsia" w:cstheme="minorEastAsia"/>
          <w:b/>
          <w:bCs/>
          <w:sz w:val="36"/>
          <w:szCs w:val="36"/>
          <w:lang w:eastAsia="zh-CN"/>
        </w:rPr>
        <w:t>第三章 评标办法（综合评分法）</w:t>
      </w:r>
      <w:bookmarkEnd w:id="33"/>
      <w:bookmarkEnd w:id="34"/>
    </w:p>
    <w:tbl>
      <w:tblPr>
        <w:tblStyle w:val="28"/>
        <w:tblW w:w="9784" w:type="dxa"/>
        <w:jc w:val="center"/>
        <w:tblLayout w:type="fixed"/>
        <w:tblCellMar>
          <w:top w:w="57" w:type="dxa"/>
          <w:left w:w="57" w:type="dxa"/>
          <w:bottom w:w="57" w:type="dxa"/>
          <w:right w:w="57" w:type="dxa"/>
        </w:tblCellMar>
      </w:tblPr>
      <w:tblGrid>
        <w:gridCol w:w="708"/>
        <w:gridCol w:w="765"/>
        <w:gridCol w:w="442"/>
        <w:gridCol w:w="1474"/>
        <w:gridCol w:w="6395"/>
      </w:tblGrid>
      <w:tr w14:paraId="4CA7B198">
        <w:tblPrEx>
          <w:tblCellMar>
            <w:top w:w="57" w:type="dxa"/>
            <w:left w:w="57" w:type="dxa"/>
            <w:bottom w:w="57" w:type="dxa"/>
            <w:right w:w="57" w:type="dxa"/>
          </w:tblCellMar>
        </w:tblPrEx>
        <w:trPr>
          <w:trHeight w:val="411" w:hRule="atLeast"/>
          <w:jc w:val="center"/>
        </w:trPr>
        <w:tc>
          <w:tcPr>
            <w:tcW w:w="1473" w:type="dxa"/>
            <w:gridSpan w:val="2"/>
            <w:tcBorders>
              <w:top w:val="single" w:color="000000" w:sz="4" w:space="0"/>
              <w:left w:val="single" w:color="000000" w:sz="4" w:space="0"/>
              <w:bottom w:val="single" w:color="000000" w:sz="4" w:space="0"/>
              <w:right w:val="single" w:color="000000" w:sz="4" w:space="0"/>
            </w:tcBorders>
            <w:vAlign w:val="center"/>
          </w:tcPr>
          <w:p w14:paraId="7C7E0EE8">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条款</w:t>
            </w:r>
          </w:p>
        </w:tc>
        <w:tc>
          <w:tcPr>
            <w:tcW w:w="1916" w:type="dxa"/>
            <w:gridSpan w:val="2"/>
            <w:tcBorders>
              <w:top w:val="single" w:color="000000" w:sz="4" w:space="0"/>
              <w:left w:val="single" w:color="000000" w:sz="4" w:space="0"/>
              <w:bottom w:val="single" w:color="000000" w:sz="4" w:space="0"/>
              <w:right w:val="single" w:color="000000" w:sz="4" w:space="0"/>
            </w:tcBorders>
            <w:vAlign w:val="center"/>
          </w:tcPr>
          <w:p w14:paraId="20037F2A">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评审因素</w:t>
            </w:r>
          </w:p>
        </w:tc>
        <w:tc>
          <w:tcPr>
            <w:tcW w:w="6395" w:type="dxa"/>
            <w:tcBorders>
              <w:top w:val="single" w:color="000000" w:sz="4" w:space="0"/>
              <w:left w:val="single" w:color="000000" w:sz="4" w:space="0"/>
              <w:bottom w:val="single" w:color="000000" w:sz="4" w:space="0"/>
              <w:right w:val="single" w:color="000000" w:sz="4" w:space="0"/>
            </w:tcBorders>
            <w:vAlign w:val="center"/>
          </w:tcPr>
          <w:p w14:paraId="25C9E5B2">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评审标准</w:t>
            </w:r>
          </w:p>
        </w:tc>
      </w:tr>
      <w:tr w14:paraId="20B46E9B">
        <w:tblPrEx>
          <w:tblCellMar>
            <w:top w:w="57" w:type="dxa"/>
            <w:left w:w="57" w:type="dxa"/>
            <w:bottom w:w="57" w:type="dxa"/>
            <w:right w:w="57" w:type="dxa"/>
          </w:tblCellMar>
        </w:tblPrEx>
        <w:trPr>
          <w:trHeight w:val="411" w:hRule="atLeast"/>
          <w:jc w:val="center"/>
        </w:trPr>
        <w:tc>
          <w:tcPr>
            <w:tcW w:w="708" w:type="dxa"/>
            <w:vMerge w:val="restart"/>
            <w:tcBorders>
              <w:top w:val="single" w:color="000000" w:sz="4" w:space="0"/>
              <w:left w:val="single" w:color="000000" w:sz="4" w:space="0"/>
              <w:right w:val="single" w:color="000000" w:sz="4" w:space="0"/>
            </w:tcBorders>
            <w:vAlign w:val="center"/>
          </w:tcPr>
          <w:p w14:paraId="6B5F6931">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2.1.1</w:t>
            </w:r>
          </w:p>
        </w:tc>
        <w:tc>
          <w:tcPr>
            <w:tcW w:w="765" w:type="dxa"/>
            <w:vMerge w:val="restart"/>
            <w:tcBorders>
              <w:top w:val="single" w:color="000000" w:sz="4" w:space="0"/>
              <w:left w:val="single" w:color="000000" w:sz="4" w:space="0"/>
              <w:right w:val="single" w:color="000000" w:sz="4" w:space="0"/>
            </w:tcBorders>
            <w:vAlign w:val="center"/>
          </w:tcPr>
          <w:p w14:paraId="79BDDF7A">
            <w:pPr>
              <w:pStyle w:val="36"/>
              <w:spacing w:line="360" w:lineRule="auto"/>
              <w:jc w:val="center"/>
              <w:rPr>
                <w:rFonts w:asciiTheme="minorEastAsia" w:hAnsiTheme="minorEastAsia" w:eastAsiaTheme="minorEastAsia" w:cstheme="minorEastAsia"/>
                <w:b/>
                <w:bCs/>
                <w:sz w:val="21"/>
                <w:szCs w:val="21"/>
              </w:rPr>
            </w:pPr>
          </w:p>
          <w:p w14:paraId="3C2767D5">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形式评审标准</w:t>
            </w:r>
          </w:p>
        </w:tc>
        <w:tc>
          <w:tcPr>
            <w:tcW w:w="1916" w:type="dxa"/>
            <w:gridSpan w:val="2"/>
            <w:tcBorders>
              <w:top w:val="single" w:color="000000" w:sz="4" w:space="0"/>
              <w:left w:val="single" w:color="000000" w:sz="4" w:space="0"/>
              <w:bottom w:val="single" w:color="000000" w:sz="4" w:space="0"/>
              <w:right w:val="single" w:color="000000" w:sz="4" w:space="0"/>
            </w:tcBorders>
            <w:vAlign w:val="center"/>
          </w:tcPr>
          <w:p w14:paraId="3E26E337">
            <w:pPr>
              <w:pStyle w:val="36"/>
              <w:spacing w:line="360" w:lineRule="auto"/>
              <w:ind w:left="110" w:leftChars="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供应商名称</w:t>
            </w:r>
          </w:p>
        </w:tc>
        <w:tc>
          <w:tcPr>
            <w:tcW w:w="6395" w:type="dxa"/>
            <w:tcBorders>
              <w:top w:val="single" w:color="000000" w:sz="4" w:space="0"/>
              <w:left w:val="single" w:color="000000" w:sz="4" w:space="0"/>
              <w:bottom w:val="single" w:color="000000" w:sz="4" w:space="0"/>
              <w:right w:val="single" w:color="000000" w:sz="4" w:space="0"/>
            </w:tcBorders>
            <w:vAlign w:val="center"/>
          </w:tcPr>
          <w:p w14:paraId="260786AD">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与营业执照（或事业单位法人证书）一致</w:t>
            </w:r>
          </w:p>
        </w:tc>
      </w:tr>
      <w:tr w14:paraId="0EA1B5B5">
        <w:tblPrEx>
          <w:tblCellMar>
            <w:top w:w="57" w:type="dxa"/>
            <w:left w:w="57" w:type="dxa"/>
            <w:bottom w:w="57" w:type="dxa"/>
            <w:right w:w="57" w:type="dxa"/>
          </w:tblCellMar>
        </w:tblPrEx>
        <w:trPr>
          <w:trHeight w:val="411" w:hRule="atLeast"/>
          <w:jc w:val="center"/>
        </w:trPr>
        <w:tc>
          <w:tcPr>
            <w:tcW w:w="708" w:type="dxa"/>
            <w:vMerge w:val="continue"/>
            <w:tcBorders>
              <w:left w:val="single" w:color="000000" w:sz="4" w:space="0"/>
              <w:right w:val="single" w:color="000000" w:sz="4" w:space="0"/>
            </w:tcBorders>
            <w:vAlign w:val="center"/>
          </w:tcPr>
          <w:p w14:paraId="69C7E20E">
            <w:pPr>
              <w:spacing w:line="360" w:lineRule="auto"/>
              <w:jc w:val="center"/>
              <w:rPr>
                <w:rFonts w:asciiTheme="minorEastAsia" w:hAnsiTheme="minorEastAsia" w:eastAsiaTheme="minorEastAsia" w:cstheme="minorEastAsia"/>
                <w:sz w:val="21"/>
                <w:szCs w:val="21"/>
                <w:lang w:eastAsia="zh-CN"/>
              </w:rPr>
            </w:pPr>
          </w:p>
        </w:tc>
        <w:tc>
          <w:tcPr>
            <w:tcW w:w="765" w:type="dxa"/>
            <w:vMerge w:val="continue"/>
            <w:tcBorders>
              <w:left w:val="single" w:color="000000" w:sz="4" w:space="0"/>
              <w:right w:val="single" w:color="000000" w:sz="4" w:space="0"/>
            </w:tcBorders>
            <w:vAlign w:val="center"/>
          </w:tcPr>
          <w:p w14:paraId="4BE8001B">
            <w:pPr>
              <w:spacing w:line="360" w:lineRule="auto"/>
              <w:jc w:val="center"/>
              <w:rPr>
                <w:rFonts w:asciiTheme="minorEastAsia" w:hAnsiTheme="minorEastAsia" w:eastAsiaTheme="minorEastAsia" w:cstheme="minorEastAsia"/>
                <w:sz w:val="21"/>
                <w:szCs w:val="21"/>
                <w:lang w:eastAsia="zh-CN"/>
              </w:rPr>
            </w:pPr>
          </w:p>
        </w:tc>
        <w:tc>
          <w:tcPr>
            <w:tcW w:w="1916" w:type="dxa"/>
            <w:gridSpan w:val="2"/>
            <w:tcBorders>
              <w:top w:val="single" w:color="000000" w:sz="4" w:space="0"/>
              <w:left w:val="single" w:color="000000" w:sz="4" w:space="0"/>
              <w:bottom w:val="single" w:color="000000" w:sz="4" w:space="0"/>
              <w:right w:val="single" w:color="000000" w:sz="4" w:space="0"/>
            </w:tcBorders>
            <w:vAlign w:val="center"/>
          </w:tcPr>
          <w:p w14:paraId="1A8B8B5D">
            <w:pPr>
              <w:pStyle w:val="36"/>
              <w:spacing w:line="360" w:lineRule="auto"/>
              <w:ind w:left="110" w:leftChars="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响应文件签字盖章</w:t>
            </w:r>
          </w:p>
        </w:tc>
        <w:tc>
          <w:tcPr>
            <w:tcW w:w="6395" w:type="dxa"/>
            <w:tcBorders>
              <w:top w:val="single" w:color="000000" w:sz="4" w:space="0"/>
              <w:left w:val="single" w:color="000000" w:sz="4" w:space="0"/>
              <w:bottom w:val="single" w:color="000000" w:sz="4" w:space="0"/>
              <w:right w:val="single" w:color="000000" w:sz="4" w:space="0"/>
            </w:tcBorders>
            <w:vAlign w:val="center"/>
          </w:tcPr>
          <w:p w14:paraId="78F9364E">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按照磋商文件中提供的响应文件格式和要求签字、盖章</w:t>
            </w:r>
          </w:p>
        </w:tc>
      </w:tr>
      <w:tr w14:paraId="2EBC6543">
        <w:tblPrEx>
          <w:tblCellMar>
            <w:top w:w="57" w:type="dxa"/>
            <w:left w:w="57" w:type="dxa"/>
            <w:bottom w:w="57" w:type="dxa"/>
            <w:right w:w="57" w:type="dxa"/>
          </w:tblCellMar>
        </w:tblPrEx>
        <w:trPr>
          <w:trHeight w:val="411" w:hRule="atLeast"/>
          <w:jc w:val="center"/>
        </w:trPr>
        <w:tc>
          <w:tcPr>
            <w:tcW w:w="708" w:type="dxa"/>
            <w:vMerge w:val="continue"/>
            <w:tcBorders>
              <w:left w:val="single" w:color="000000" w:sz="4" w:space="0"/>
              <w:right w:val="single" w:color="000000" w:sz="4" w:space="0"/>
            </w:tcBorders>
            <w:vAlign w:val="center"/>
          </w:tcPr>
          <w:p w14:paraId="1FC9AEDA">
            <w:pPr>
              <w:spacing w:line="360" w:lineRule="auto"/>
              <w:jc w:val="center"/>
              <w:rPr>
                <w:rFonts w:asciiTheme="minorEastAsia" w:hAnsiTheme="minorEastAsia" w:eastAsiaTheme="minorEastAsia" w:cstheme="minorEastAsia"/>
                <w:sz w:val="21"/>
                <w:szCs w:val="21"/>
                <w:lang w:eastAsia="zh-CN"/>
              </w:rPr>
            </w:pPr>
          </w:p>
        </w:tc>
        <w:tc>
          <w:tcPr>
            <w:tcW w:w="765" w:type="dxa"/>
            <w:vMerge w:val="continue"/>
            <w:tcBorders>
              <w:left w:val="single" w:color="000000" w:sz="4" w:space="0"/>
              <w:right w:val="single" w:color="000000" w:sz="4" w:space="0"/>
            </w:tcBorders>
            <w:vAlign w:val="center"/>
          </w:tcPr>
          <w:p w14:paraId="69F9172A">
            <w:pPr>
              <w:spacing w:line="360" w:lineRule="auto"/>
              <w:jc w:val="center"/>
              <w:rPr>
                <w:rFonts w:asciiTheme="minorEastAsia" w:hAnsiTheme="minorEastAsia" w:eastAsiaTheme="minorEastAsia" w:cstheme="minorEastAsia"/>
                <w:sz w:val="21"/>
                <w:szCs w:val="21"/>
                <w:lang w:eastAsia="zh-CN"/>
              </w:rPr>
            </w:pPr>
          </w:p>
        </w:tc>
        <w:tc>
          <w:tcPr>
            <w:tcW w:w="1916" w:type="dxa"/>
            <w:gridSpan w:val="2"/>
            <w:tcBorders>
              <w:top w:val="single" w:color="000000" w:sz="4" w:space="0"/>
              <w:left w:val="single" w:color="000000" w:sz="4" w:space="0"/>
              <w:bottom w:val="single" w:color="000000" w:sz="4" w:space="0"/>
              <w:right w:val="single" w:color="000000" w:sz="4" w:space="0"/>
            </w:tcBorders>
            <w:vAlign w:val="center"/>
          </w:tcPr>
          <w:p w14:paraId="1CADB285">
            <w:pPr>
              <w:pStyle w:val="36"/>
              <w:spacing w:line="360" w:lineRule="auto"/>
              <w:ind w:left="110" w:leftChars="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响应文件格式</w:t>
            </w:r>
          </w:p>
        </w:tc>
        <w:tc>
          <w:tcPr>
            <w:tcW w:w="6395" w:type="dxa"/>
            <w:tcBorders>
              <w:top w:val="single" w:color="000000" w:sz="4" w:space="0"/>
              <w:left w:val="single" w:color="000000" w:sz="4" w:space="0"/>
              <w:bottom w:val="single" w:color="000000" w:sz="4" w:space="0"/>
              <w:right w:val="single" w:color="000000" w:sz="4" w:space="0"/>
            </w:tcBorders>
            <w:vAlign w:val="center"/>
          </w:tcPr>
          <w:p w14:paraId="5A7E309F">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符合第六章“磋商响应文件格式”的要求</w:t>
            </w:r>
          </w:p>
        </w:tc>
      </w:tr>
      <w:tr w14:paraId="35170D43">
        <w:tblPrEx>
          <w:tblCellMar>
            <w:top w:w="57" w:type="dxa"/>
            <w:left w:w="57" w:type="dxa"/>
            <w:bottom w:w="57" w:type="dxa"/>
            <w:right w:w="57" w:type="dxa"/>
          </w:tblCellMar>
        </w:tblPrEx>
        <w:trPr>
          <w:trHeight w:val="411" w:hRule="atLeast"/>
          <w:jc w:val="center"/>
        </w:trPr>
        <w:tc>
          <w:tcPr>
            <w:tcW w:w="708" w:type="dxa"/>
            <w:vMerge w:val="continue"/>
            <w:tcBorders>
              <w:left w:val="single" w:color="000000" w:sz="4" w:space="0"/>
              <w:bottom w:val="single" w:color="000000" w:sz="4" w:space="0"/>
              <w:right w:val="single" w:color="000000" w:sz="4" w:space="0"/>
            </w:tcBorders>
            <w:vAlign w:val="center"/>
          </w:tcPr>
          <w:p w14:paraId="682901F8">
            <w:pPr>
              <w:spacing w:line="360" w:lineRule="auto"/>
              <w:jc w:val="center"/>
              <w:rPr>
                <w:rFonts w:asciiTheme="minorEastAsia" w:hAnsiTheme="minorEastAsia" w:eastAsiaTheme="minorEastAsia" w:cstheme="minorEastAsia"/>
                <w:sz w:val="21"/>
                <w:szCs w:val="21"/>
                <w:lang w:eastAsia="zh-CN"/>
              </w:rPr>
            </w:pPr>
          </w:p>
        </w:tc>
        <w:tc>
          <w:tcPr>
            <w:tcW w:w="765" w:type="dxa"/>
            <w:vMerge w:val="continue"/>
            <w:tcBorders>
              <w:left w:val="single" w:color="000000" w:sz="4" w:space="0"/>
              <w:bottom w:val="single" w:color="000000" w:sz="4" w:space="0"/>
              <w:right w:val="single" w:color="000000" w:sz="4" w:space="0"/>
            </w:tcBorders>
            <w:vAlign w:val="center"/>
          </w:tcPr>
          <w:p w14:paraId="3B7D709E">
            <w:pPr>
              <w:spacing w:line="360" w:lineRule="auto"/>
              <w:jc w:val="center"/>
              <w:rPr>
                <w:rFonts w:asciiTheme="minorEastAsia" w:hAnsiTheme="minorEastAsia" w:eastAsiaTheme="minorEastAsia" w:cstheme="minorEastAsia"/>
                <w:sz w:val="21"/>
                <w:szCs w:val="21"/>
                <w:lang w:eastAsia="zh-CN"/>
              </w:rPr>
            </w:pPr>
          </w:p>
        </w:tc>
        <w:tc>
          <w:tcPr>
            <w:tcW w:w="1916" w:type="dxa"/>
            <w:gridSpan w:val="2"/>
            <w:tcBorders>
              <w:top w:val="single" w:color="000000" w:sz="4" w:space="0"/>
              <w:left w:val="single" w:color="000000" w:sz="4" w:space="0"/>
              <w:bottom w:val="single" w:color="000000" w:sz="4" w:space="0"/>
              <w:right w:val="single" w:color="000000" w:sz="4" w:space="0"/>
            </w:tcBorders>
            <w:vAlign w:val="center"/>
          </w:tcPr>
          <w:p w14:paraId="552DAEC5">
            <w:pPr>
              <w:pStyle w:val="36"/>
              <w:spacing w:line="360" w:lineRule="auto"/>
              <w:ind w:left="110" w:leftChars="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报价唯一</w:t>
            </w:r>
          </w:p>
        </w:tc>
        <w:tc>
          <w:tcPr>
            <w:tcW w:w="6395" w:type="dxa"/>
            <w:tcBorders>
              <w:top w:val="single" w:color="000000" w:sz="4" w:space="0"/>
              <w:left w:val="single" w:color="000000" w:sz="4" w:space="0"/>
              <w:bottom w:val="single" w:color="000000" w:sz="4" w:space="0"/>
              <w:right w:val="single" w:color="000000" w:sz="4" w:space="0"/>
            </w:tcBorders>
            <w:vAlign w:val="center"/>
          </w:tcPr>
          <w:p w14:paraId="2A83A5D4">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最终报价只能有一个有效报价</w:t>
            </w:r>
          </w:p>
        </w:tc>
      </w:tr>
      <w:tr w14:paraId="2C3CBC63">
        <w:tblPrEx>
          <w:tblCellMar>
            <w:top w:w="57" w:type="dxa"/>
            <w:left w:w="57" w:type="dxa"/>
            <w:bottom w:w="57" w:type="dxa"/>
            <w:right w:w="57" w:type="dxa"/>
          </w:tblCellMar>
        </w:tblPrEx>
        <w:trPr>
          <w:trHeight w:val="9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4A85A767">
            <w:pPr>
              <w:pStyle w:val="36"/>
              <w:spacing w:line="360" w:lineRule="auto"/>
              <w:jc w:val="center"/>
              <w:rPr>
                <w:rFonts w:asciiTheme="minorEastAsia" w:hAnsiTheme="minorEastAsia" w:eastAsiaTheme="minorEastAsia" w:cstheme="minorEastAsia"/>
                <w:b/>
                <w:bCs/>
                <w:sz w:val="21"/>
                <w:szCs w:val="21"/>
                <w:lang w:eastAsia="zh-CN"/>
              </w:rPr>
            </w:pPr>
          </w:p>
          <w:p w14:paraId="607BF841">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w:t>
            </w:r>
          </w:p>
        </w:tc>
        <w:tc>
          <w:tcPr>
            <w:tcW w:w="765" w:type="dxa"/>
            <w:tcBorders>
              <w:top w:val="single" w:color="000000" w:sz="4" w:space="0"/>
              <w:left w:val="single" w:color="000000" w:sz="4" w:space="0"/>
              <w:bottom w:val="single" w:color="000000" w:sz="4" w:space="0"/>
              <w:right w:val="single" w:color="000000" w:sz="4" w:space="0"/>
            </w:tcBorders>
            <w:vAlign w:val="center"/>
          </w:tcPr>
          <w:p w14:paraId="14D2923B">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资格审查标准</w:t>
            </w:r>
          </w:p>
        </w:tc>
        <w:tc>
          <w:tcPr>
            <w:tcW w:w="8311" w:type="dxa"/>
            <w:gridSpan w:val="3"/>
            <w:tcBorders>
              <w:top w:val="single" w:color="000000" w:sz="4" w:space="0"/>
              <w:left w:val="single" w:color="000000" w:sz="4" w:space="0"/>
              <w:bottom w:val="single" w:color="000000" w:sz="4" w:space="0"/>
              <w:right w:val="single" w:color="000000" w:sz="4" w:space="0"/>
            </w:tcBorders>
            <w:vAlign w:val="center"/>
          </w:tcPr>
          <w:p w14:paraId="20D5144D">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1、满足《中华人民共和国政府采购法》第二十二条； </w:t>
            </w:r>
          </w:p>
          <w:p w14:paraId="18753C2A">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（1）具有独立承担民事责任的能力（提供有效的营业执照）；</w:t>
            </w:r>
          </w:p>
          <w:p w14:paraId="26AC89BB">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（2）具有良好的商业信誉和健全的财务会计制度（提供2023年度经会计事务所审计的财务审计报告（新成立公司以实际成立年限为准，不足一年的企业可提供加盖财务公章的财务报表）；</w:t>
            </w:r>
          </w:p>
          <w:p w14:paraId="07581650">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（3）具有履行合同所必需的设备和专业技术能力；(须提供声明文件,加盖单位公章及法人签字）；</w:t>
            </w:r>
          </w:p>
          <w:p w14:paraId="1B71FF10">
            <w:pPr>
              <w:autoSpaceDE w:val="0"/>
              <w:autoSpaceDN w:val="0"/>
              <w:adjustRightInd w:val="0"/>
              <w:spacing w:line="380" w:lineRule="exact"/>
              <w:rPr>
                <w:rFonts w:ascii="宋体" w:hAnsi="宋体" w:eastAsia="宋体" w:cs="宋体"/>
                <w:sz w:val="21"/>
                <w:szCs w:val="21"/>
                <w:lang w:eastAsia="zh-CN"/>
              </w:rPr>
            </w:pPr>
            <w:r>
              <w:rPr>
                <w:rFonts w:hint="eastAsia" w:ascii="宋体" w:hAnsi="宋体" w:eastAsia="宋体" w:cs="宋体"/>
                <w:sz w:val="21"/>
                <w:szCs w:val="21"/>
                <w:lang w:eastAsia="zh-CN"/>
              </w:rPr>
              <w:t>（4）竞标人须具备本次磋商要求竞标人须具备建筑工程施工总承包叁级以上（含三级）资质等，并在人员、设备、资金等方面具有相应的项目实施能力。</w:t>
            </w:r>
          </w:p>
          <w:p w14:paraId="3949787D">
            <w:pPr>
              <w:spacing w:line="360" w:lineRule="auto"/>
              <w:rPr>
                <w:rFonts w:ascii="宋体" w:hAnsi="宋体" w:eastAsia="宋体" w:cs="宋体"/>
                <w:szCs w:val="21"/>
                <w:lang w:eastAsia="zh-CN"/>
              </w:rPr>
            </w:pPr>
            <w:r>
              <w:rPr>
                <w:rFonts w:hint="eastAsia" w:ascii="宋体" w:hAnsi="宋体" w:eastAsia="宋体" w:cs="宋体"/>
                <w:sz w:val="21"/>
                <w:szCs w:val="21"/>
                <w:lang w:eastAsia="zh-CN"/>
              </w:rPr>
              <w:t>（5）项目负责人的资格要求：</w:t>
            </w:r>
            <w:r>
              <w:rPr>
                <w:rFonts w:hint="eastAsia" w:ascii="宋体" w:hAnsi="宋体" w:cs="宋体"/>
                <w:szCs w:val="21"/>
                <w:lang w:eastAsia="zh-CN"/>
              </w:rPr>
              <w:t>必须为投标人本单位在职人员，</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并具有建筑工程专业贰级以上（含贰级）注册建造师执业资格。</w:t>
            </w:r>
          </w:p>
          <w:p w14:paraId="3CA1941F">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参加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采购活动；</w:t>
            </w:r>
          </w:p>
          <w:p w14:paraId="7562E65A">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（7）法律、行政法规规定的其他条件；</w:t>
            </w:r>
          </w:p>
          <w:p w14:paraId="20FE0FC6">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（8）本项目不接受联合体投标。</w:t>
            </w:r>
          </w:p>
          <w:p w14:paraId="109C1A4F">
            <w:pPr>
              <w:pStyle w:val="2"/>
              <w:rPr>
                <w:lang w:eastAsia="zh-CN"/>
              </w:rPr>
            </w:pPr>
          </w:p>
        </w:tc>
      </w:tr>
      <w:tr w14:paraId="4D288DC0">
        <w:tblPrEx>
          <w:tblCellMar>
            <w:top w:w="57" w:type="dxa"/>
            <w:left w:w="57" w:type="dxa"/>
            <w:bottom w:w="57" w:type="dxa"/>
            <w:right w:w="57" w:type="dxa"/>
          </w:tblCellMar>
        </w:tblPrEx>
        <w:trPr>
          <w:trHeight w:val="411" w:hRule="atLeast"/>
          <w:jc w:val="center"/>
        </w:trPr>
        <w:tc>
          <w:tcPr>
            <w:tcW w:w="708" w:type="dxa"/>
            <w:vMerge w:val="restart"/>
            <w:tcBorders>
              <w:top w:val="single" w:color="000000" w:sz="4" w:space="0"/>
              <w:left w:val="single" w:color="000000" w:sz="4" w:space="0"/>
              <w:right w:val="single" w:color="000000" w:sz="4" w:space="0"/>
            </w:tcBorders>
            <w:vAlign w:val="center"/>
          </w:tcPr>
          <w:p w14:paraId="5100F8FB">
            <w:pPr>
              <w:pStyle w:val="36"/>
              <w:spacing w:line="360" w:lineRule="auto"/>
              <w:jc w:val="center"/>
              <w:rPr>
                <w:rFonts w:asciiTheme="minorEastAsia" w:hAnsiTheme="minorEastAsia" w:eastAsiaTheme="minorEastAsia" w:cstheme="minorEastAsia"/>
                <w:b/>
                <w:bCs/>
                <w:sz w:val="21"/>
                <w:szCs w:val="21"/>
                <w:lang w:eastAsia="zh-CN"/>
              </w:rPr>
            </w:pPr>
          </w:p>
          <w:p w14:paraId="4F663B0F">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2.1.3</w:t>
            </w:r>
          </w:p>
        </w:tc>
        <w:tc>
          <w:tcPr>
            <w:tcW w:w="765" w:type="dxa"/>
            <w:vMerge w:val="restart"/>
            <w:tcBorders>
              <w:top w:val="single" w:color="000000" w:sz="4" w:space="0"/>
              <w:left w:val="single" w:color="000000" w:sz="4" w:space="0"/>
              <w:right w:val="single" w:color="000000" w:sz="4" w:space="0"/>
            </w:tcBorders>
            <w:vAlign w:val="center"/>
          </w:tcPr>
          <w:p w14:paraId="20C708B8">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响应性审查标准</w:t>
            </w:r>
          </w:p>
        </w:tc>
        <w:tc>
          <w:tcPr>
            <w:tcW w:w="1916" w:type="dxa"/>
            <w:gridSpan w:val="2"/>
            <w:tcBorders>
              <w:top w:val="single" w:color="000000" w:sz="4" w:space="0"/>
              <w:left w:val="single" w:color="000000" w:sz="4" w:space="0"/>
              <w:bottom w:val="single" w:color="000000" w:sz="4" w:space="0"/>
              <w:right w:val="single" w:color="000000" w:sz="4" w:space="0"/>
            </w:tcBorders>
            <w:vAlign w:val="center"/>
          </w:tcPr>
          <w:p w14:paraId="7A089AA6">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服务期限</w:t>
            </w:r>
          </w:p>
        </w:tc>
        <w:tc>
          <w:tcPr>
            <w:tcW w:w="6395" w:type="dxa"/>
            <w:tcBorders>
              <w:top w:val="single" w:color="000000" w:sz="4" w:space="0"/>
              <w:left w:val="single" w:color="000000" w:sz="4" w:space="0"/>
              <w:bottom w:val="single" w:color="000000" w:sz="4" w:space="0"/>
              <w:right w:val="single" w:color="000000" w:sz="4" w:space="0"/>
            </w:tcBorders>
            <w:vAlign w:val="center"/>
          </w:tcPr>
          <w:p w14:paraId="03A059E3">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符合供应商须知前附表的规定</w:t>
            </w:r>
          </w:p>
        </w:tc>
      </w:tr>
      <w:tr w14:paraId="7B64C8C0">
        <w:tblPrEx>
          <w:tblCellMar>
            <w:top w:w="57" w:type="dxa"/>
            <w:left w:w="57" w:type="dxa"/>
            <w:bottom w:w="57" w:type="dxa"/>
            <w:right w:w="57" w:type="dxa"/>
          </w:tblCellMar>
        </w:tblPrEx>
        <w:trPr>
          <w:trHeight w:val="411" w:hRule="atLeast"/>
          <w:jc w:val="center"/>
        </w:trPr>
        <w:tc>
          <w:tcPr>
            <w:tcW w:w="708" w:type="dxa"/>
            <w:vMerge w:val="continue"/>
            <w:tcBorders>
              <w:left w:val="single" w:color="000000" w:sz="4" w:space="0"/>
              <w:right w:val="single" w:color="000000" w:sz="4" w:space="0"/>
            </w:tcBorders>
            <w:vAlign w:val="center"/>
          </w:tcPr>
          <w:p w14:paraId="32281C2E">
            <w:pPr>
              <w:spacing w:line="360" w:lineRule="auto"/>
              <w:jc w:val="center"/>
              <w:rPr>
                <w:rFonts w:asciiTheme="minorEastAsia" w:hAnsiTheme="minorEastAsia" w:eastAsiaTheme="minorEastAsia" w:cstheme="minorEastAsia"/>
                <w:sz w:val="21"/>
                <w:szCs w:val="21"/>
                <w:lang w:eastAsia="zh-CN"/>
              </w:rPr>
            </w:pPr>
          </w:p>
        </w:tc>
        <w:tc>
          <w:tcPr>
            <w:tcW w:w="765" w:type="dxa"/>
            <w:vMerge w:val="continue"/>
            <w:tcBorders>
              <w:left w:val="single" w:color="000000" w:sz="4" w:space="0"/>
              <w:right w:val="single" w:color="000000" w:sz="4" w:space="0"/>
            </w:tcBorders>
            <w:vAlign w:val="center"/>
          </w:tcPr>
          <w:p w14:paraId="2D73FCC4">
            <w:pPr>
              <w:spacing w:line="360" w:lineRule="auto"/>
              <w:jc w:val="center"/>
              <w:rPr>
                <w:rFonts w:asciiTheme="minorEastAsia" w:hAnsiTheme="minorEastAsia" w:eastAsiaTheme="minorEastAsia" w:cstheme="minorEastAsia"/>
                <w:sz w:val="21"/>
                <w:szCs w:val="21"/>
                <w:lang w:eastAsia="zh-CN"/>
              </w:rPr>
            </w:pPr>
          </w:p>
        </w:tc>
        <w:tc>
          <w:tcPr>
            <w:tcW w:w="1916" w:type="dxa"/>
            <w:gridSpan w:val="2"/>
            <w:tcBorders>
              <w:top w:val="single" w:color="000000" w:sz="4" w:space="0"/>
              <w:left w:val="single" w:color="000000" w:sz="4" w:space="0"/>
              <w:bottom w:val="single" w:color="000000" w:sz="4" w:space="0"/>
              <w:right w:val="single" w:color="000000" w:sz="4" w:space="0"/>
            </w:tcBorders>
            <w:vAlign w:val="center"/>
          </w:tcPr>
          <w:p w14:paraId="2B668D1C">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质量</w:t>
            </w:r>
            <w:r>
              <w:rPr>
                <w:rFonts w:hint="eastAsia" w:asciiTheme="minorEastAsia" w:hAnsiTheme="minorEastAsia" w:eastAsiaTheme="minorEastAsia" w:cstheme="minorEastAsia"/>
                <w:sz w:val="21"/>
                <w:szCs w:val="21"/>
                <w:lang w:eastAsia="zh-CN"/>
              </w:rPr>
              <w:t>标准</w:t>
            </w:r>
          </w:p>
        </w:tc>
        <w:tc>
          <w:tcPr>
            <w:tcW w:w="6395" w:type="dxa"/>
            <w:tcBorders>
              <w:top w:val="single" w:color="000000" w:sz="4" w:space="0"/>
              <w:left w:val="single" w:color="000000" w:sz="4" w:space="0"/>
              <w:bottom w:val="single" w:color="000000" w:sz="4" w:space="0"/>
              <w:right w:val="single" w:color="000000" w:sz="4" w:space="0"/>
            </w:tcBorders>
            <w:vAlign w:val="center"/>
          </w:tcPr>
          <w:p w14:paraId="5B936670">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符合供应商须知前附表的规定</w:t>
            </w:r>
          </w:p>
        </w:tc>
      </w:tr>
      <w:tr w14:paraId="6AF35463">
        <w:tblPrEx>
          <w:tblCellMar>
            <w:top w:w="57" w:type="dxa"/>
            <w:left w:w="57" w:type="dxa"/>
            <w:bottom w:w="57" w:type="dxa"/>
            <w:right w:w="57" w:type="dxa"/>
          </w:tblCellMar>
        </w:tblPrEx>
        <w:trPr>
          <w:trHeight w:val="792" w:hRule="atLeast"/>
          <w:jc w:val="center"/>
        </w:trPr>
        <w:tc>
          <w:tcPr>
            <w:tcW w:w="708" w:type="dxa"/>
            <w:vMerge w:val="continue"/>
            <w:tcBorders>
              <w:left w:val="single" w:color="000000" w:sz="4" w:space="0"/>
              <w:bottom w:val="single" w:color="000000" w:sz="4" w:space="0"/>
              <w:right w:val="single" w:color="000000" w:sz="4" w:space="0"/>
            </w:tcBorders>
            <w:vAlign w:val="center"/>
          </w:tcPr>
          <w:p w14:paraId="36A16C74">
            <w:pPr>
              <w:spacing w:line="360" w:lineRule="auto"/>
              <w:jc w:val="center"/>
              <w:rPr>
                <w:rFonts w:asciiTheme="minorEastAsia" w:hAnsiTheme="minorEastAsia" w:eastAsiaTheme="minorEastAsia" w:cstheme="minorEastAsia"/>
                <w:sz w:val="21"/>
                <w:szCs w:val="21"/>
                <w:lang w:eastAsia="zh-CN"/>
              </w:rPr>
            </w:pPr>
          </w:p>
        </w:tc>
        <w:tc>
          <w:tcPr>
            <w:tcW w:w="765" w:type="dxa"/>
            <w:vMerge w:val="continue"/>
            <w:tcBorders>
              <w:left w:val="single" w:color="000000" w:sz="4" w:space="0"/>
              <w:bottom w:val="single" w:color="000000" w:sz="4" w:space="0"/>
              <w:right w:val="single" w:color="000000" w:sz="4" w:space="0"/>
            </w:tcBorders>
            <w:vAlign w:val="center"/>
          </w:tcPr>
          <w:p w14:paraId="51166B08">
            <w:pPr>
              <w:spacing w:line="360" w:lineRule="auto"/>
              <w:jc w:val="center"/>
              <w:rPr>
                <w:rFonts w:asciiTheme="minorEastAsia" w:hAnsiTheme="minorEastAsia" w:eastAsiaTheme="minorEastAsia" w:cstheme="minorEastAsia"/>
                <w:sz w:val="21"/>
                <w:szCs w:val="21"/>
                <w:lang w:eastAsia="zh-CN"/>
              </w:rPr>
            </w:pPr>
          </w:p>
        </w:tc>
        <w:tc>
          <w:tcPr>
            <w:tcW w:w="1916" w:type="dxa"/>
            <w:gridSpan w:val="2"/>
            <w:tcBorders>
              <w:top w:val="single" w:color="000000" w:sz="4" w:space="0"/>
              <w:left w:val="single" w:color="000000" w:sz="4" w:space="0"/>
              <w:bottom w:val="single" w:color="000000" w:sz="4" w:space="0"/>
              <w:right w:val="single" w:color="000000" w:sz="4" w:space="0"/>
            </w:tcBorders>
            <w:vAlign w:val="center"/>
          </w:tcPr>
          <w:p w14:paraId="5B85D389">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磋商有效期</w:t>
            </w:r>
          </w:p>
        </w:tc>
        <w:tc>
          <w:tcPr>
            <w:tcW w:w="6395" w:type="dxa"/>
            <w:tcBorders>
              <w:top w:val="single" w:color="000000" w:sz="4" w:space="0"/>
              <w:left w:val="single" w:color="000000" w:sz="4" w:space="0"/>
              <w:bottom w:val="single" w:color="000000" w:sz="4" w:space="0"/>
              <w:right w:val="single" w:color="000000" w:sz="4" w:space="0"/>
            </w:tcBorders>
            <w:vAlign w:val="center"/>
          </w:tcPr>
          <w:p w14:paraId="6FFDBA27">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符合供应商须知前附表的规定</w:t>
            </w:r>
          </w:p>
        </w:tc>
      </w:tr>
      <w:tr w14:paraId="4EC7C027">
        <w:tblPrEx>
          <w:tblCellMar>
            <w:top w:w="57" w:type="dxa"/>
            <w:left w:w="57" w:type="dxa"/>
            <w:bottom w:w="57" w:type="dxa"/>
            <w:right w:w="57" w:type="dxa"/>
          </w:tblCellMar>
        </w:tblPrEx>
        <w:trPr>
          <w:trHeight w:val="1212"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3DE9F589">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w:t>
            </w:r>
          </w:p>
        </w:tc>
        <w:tc>
          <w:tcPr>
            <w:tcW w:w="2681" w:type="dxa"/>
            <w:gridSpan w:val="3"/>
            <w:tcBorders>
              <w:top w:val="single" w:color="000000" w:sz="4" w:space="0"/>
              <w:left w:val="single" w:color="000000" w:sz="4" w:space="0"/>
              <w:bottom w:val="single" w:color="000000" w:sz="4" w:space="0"/>
              <w:right w:val="single" w:color="000000" w:sz="4" w:space="0"/>
            </w:tcBorders>
            <w:vAlign w:val="center"/>
          </w:tcPr>
          <w:p w14:paraId="7D8EACD4">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分值构成</w:t>
            </w:r>
          </w:p>
        </w:tc>
        <w:tc>
          <w:tcPr>
            <w:tcW w:w="6395" w:type="dxa"/>
            <w:tcBorders>
              <w:top w:val="single" w:color="000000" w:sz="4" w:space="0"/>
              <w:left w:val="single" w:color="000000" w:sz="4" w:space="0"/>
              <w:bottom w:val="single" w:color="000000" w:sz="4" w:space="0"/>
              <w:right w:val="single" w:color="000000" w:sz="4" w:space="0"/>
            </w:tcBorders>
            <w:vAlign w:val="center"/>
          </w:tcPr>
          <w:p w14:paraId="69C2FB15">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商务部分：40分</w:t>
            </w:r>
          </w:p>
          <w:p w14:paraId="0D001C1A">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技术部分：45分</w:t>
            </w:r>
          </w:p>
          <w:p w14:paraId="3FFEF34D">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综合部分：15分</w:t>
            </w:r>
          </w:p>
        </w:tc>
      </w:tr>
      <w:tr w14:paraId="46E63715">
        <w:tblPrEx>
          <w:tblCellMar>
            <w:top w:w="57" w:type="dxa"/>
            <w:left w:w="57" w:type="dxa"/>
            <w:bottom w:w="57" w:type="dxa"/>
            <w:right w:w="57" w:type="dxa"/>
          </w:tblCellMar>
        </w:tblPrEx>
        <w:trPr>
          <w:trHeight w:val="411" w:hRule="atLeast"/>
          <w:jc w:val="center"/>
        </w:trPr>
        <w:tc>
          <w:tcPr>
            <w:tcW w:w="9784" w:type="dxa"/>
            <w:gridSpan w:val="5"/>
            <w:tcBorders>
              <w:top w:val="single" w:color="000000" w:sz="4" w:space="0"/>
              <w:left w:val="single" w:color="000000" w:sz="4" w:space="0"/>
              <w:bottom w:val="single" w:color="000000" w:sz="4" w:space="0"/>
              <w:right w:val="single" w:color="000000" w:sz="4" w:space="0"/>
            </w:tcBorders>
            <w:vAlign w:val="center"/>
          </w:tcPr>
          <w:p w14:paraId="7D3D641E">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详细评审内容</w:t>
            </w:r>
          </w:p>
        </w:tc>
      </w:tr>
      <w:tr w14:paraId="3BBC4FBA">
        <w:tblPrEx>
          <w:tblCellMar>
            <w:top w:w="57" w:type="dxa"/>
            <w:left w:w="57" w:type="dxa"/>
            <w:bottom w:w="57" w:type="dxa"/>
            <w:right w:w="57" w:type="dxa"/>
          </w:tblCellMar>
        </w:tblPrEx>
        <w:trPr>
          <w:trHeight w:val="411"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300E6D8B">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rPr>
              <w:t>序号</w:t>
            </w:r>
          </w:p>
        </w:tc>
        <w:tc>
          <w:tcPr>
            <w:tcW w:w="1207" w:type="dxa"/>
            <w:gridSpan w:val="2"/>
            <w:tcBorders>
              <w:top w:val="single" w:color="000000" w:sz="4" w:space="0"/>
              <w:left w:val="single" w:color="000000" w:sz="4" w:space="0"/>
              <w:bottom w:val="single" w:color="000000" w:sz="4" w:space="0"/>
              <w:right w:val="single" w:color="000000" w:sz="4" w:space="0"/>
            </w:tcBorders>
            <w:vAlign w:val="center"/>
          </w:tcPr>
          <w:p w14:paraId="106C7D97">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类别</w:t>
            </w:r>
          </w:p>
        </w:tc>
        <w:tc>
          <w:tcPr>
            <w:tcW w:w="1474" w:type="dxa"/>
            <w:tcBorders>
              <w:top w:val="single" w:color="000000" w:sz="4" w:space="0"/>
              <w:left w:val="single" w:color="000000" w:sz="4" w:space="0"/>
              <w:bottom w:val="single" w:color="000000" w:sz="4" w:space="0"/>
              <w:right w:val="single" w:color="000000" w:sz="4" w:space="0"/>
            </w:tcBorders>
            <w:vAlign w:val="center"/>
          </w:tcPr>
          <w:p w14:paraId="49828F28">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评分因素</w:t>
            </w:r>
          </w:p>
        </w:tc>
        <w:tc>
          <w:tcPr>
            <w:tcW w:w="6395" w:type="dxa"/>
            <w:tcBorders>
              <w:top w:val="single" w:color="000000" w:sz="4" w:space="0"/>
              <w:left w:val="single" w:color="000000" w:sz="4" w:space="0"/>
              <w:bottom w:val="single" w:color="000000" w:sz="4" w:space="0"/>
              <w:right w:val="single" w:color="000000" w:sz="4" w:space="0"/>
            </w:tcBorders>
            <w:vAlign w:val="center"/>
          </w:tcPr>
          <w:p w14:paraId="7F65EB3B">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rPr>
              <w:t>评分标准</w:t>
            </w:r>
          </w:p>
        </w:tc>
      </w:tr>
      <w:tr w14:paraId="4CCE634B">
        <w:tblPrEx>
          <w:tblCellMar>
            <w:top w:w="57" w:type="dxa"/>
            <w:left w:w="57" w:type="dxa"/>
            <w:bottom w:w="57" w:type="dxa"/>
            <w:right w:w="57" w:type="dxa"/>
          </w:tblCellMar>
        </w:tblPrEx>
        <w:trPr>
          <w:trHeight w:val="2211"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227D2AD4">
            <w:pPr>
              <w:pStyle w:val="36"/>
              <w:spacing w:line="360" w:lineRule="auto"/>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1</w:t>
            </w:r>
          </w:p>
        </w:tc>
        <w:tc>
          <w:tcPr>
            <w:tcW w:w="1207" w:type="dxa"/>
            <w:gridSpan w:val="2"/>
            <w:tcBorders>
              <w:top w:val="single" w:color="000000" w:sz="4" w:space="0"/>
              <w:left w:val="single" w:color="000000" w:sz="4" w:space="0"/>
              <w:bottom w:val="single" w:color="000000" w:sz="4" w:space="0"/>
              <w:right w:val="single" w:color="000000" w:sz="4" w:space="0"/>
            </w:tcBorders>
            <w:vAlign w:val="center"/>
          </w:tcPr>
          <w:p w14:paraId="5CF8B8DC">
            <w:pPr>
              <w:pStyle w:val="36"/>
              <w:spacing w:line="360" w:lineRule="auto"/>
              <w:jc w:val="center"/>
              <w:rPr>
                <w:rFonts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商务部分</w:t>
            </w:r>
            <w:r>
              <w:rPr>
                <w:rFonts w:hint="eastAsia" w:asciiTheme="minorEastAsia" w:hAnsiTheme="minorEastAsia" w:eastAsiaTheme="minorEastAsia" w:cstheme="minorEastAsia"/>
                <w:b/>
                <w:bCs/>
                <w:sz w:val="21"/>
                <w:szCs w:val="21"/>
                <w:lang w:eastAsia="zh-CN"/>
              </w:rPr>
              <w:t>（40分）</w:t>
            </w:r>
          </w:p>
        </w:tc>
        <w:tc>
          <w:tcPr>
            <w:tcW w:w="1474" w:type="dxa"/>
            <w:tcBorders>
              <w:top w:val="single" w:color="000000" w:sz="4" w:space="0"/>
              <w:left w:val="single" w:color="000000" w:sz="4" w:space="0"/>
              <w:bottom w:val="single" w:color="000000" w:sz="4" w:space="0"/>
              <w:right w:val="single" w:color="000000" w:sz="4" w:space="0"/>
            </w:tcBorders>
            <w:vAlign w:val="center"/>
          </w:tcPr>
          <w:p w14:paraId="226D3A01">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竞标</w:t>
            </w:r>
            <w:r>
              <w:rPr>
                <w:rFonts w:hint="eastAsia" w:asciiTheme="minorEastAsia" w:hAnsiTheme="minorEastAsia" w:eastAsiaTheme="minorEastAsia" w:cstheme="minorEastAsia"/>
                <w:sz w:val="21"/>
                <w:szCs w:val="21"/>
              </w:rPr>
              <w:t>报价</w:t>
            </w:r>
          </w:p>
          <w:p w14:paraId="3C566A1A">
            <w:pPr>
              <w:pStyle w:val="36"/>
              <w:spacing w:line="360" w:lineRule="auto"/>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40</w:t>
            </w:r>
            <w:r>
              <w:rPr>
                <w:rFonts w:hint="eastAsia" w:asciiTheme="minorEastAsia" w:hAnsiTheme="minorEastAsia" w:eastAsiaTheme="minorEastAsia" w:cstheme="minorEastAsia"/>
                <w:spacing w:val="-30"/>
                <w:sz w:val="21"/>
                <w:szCs w:val="21"/>
              </w:rPr>
              <w:t>分</w:t>
            </w:r>
            <w:r>
              <w:rPr>
                <w:rFonts w:hint="eastAsia" w:asciiTheme="minorEastAsia" w:hAnsiTheme="minorEastAsia" w:eastAsiaTheme="minorEastAsia" w:cstheme="minorEastAsia"/>
                <w:sz w:val="21"/>
                <w:szCs w:val="21"/>
              </w:rPr>
              <w:t>）</w:t>
            </w:r>
          </w:p>
        </w:tc>
        <w:tc>
          <w:tcPr>
            <w:tcW w:w="6395" w:type="dxa"/>
            <w:tcBorders>
              <w:top w:val="single" w:color="000000" w:sz="4" w:space="0"/>
              <w:left w:val="single" w:color="000000" w:sz="4" w:space="0"/>
              <w:bottom w:val="single" w:color="000000" w:sz="4" w:space="0"/>
              <w:right w:val="single" w:color="000000" w:sz="4" w:space="0"/>
            </w:tcBorders>
            <w:vAlign w:val="center"/>
          </w:tcPr>
          <w:p w14:paraId="5544FDE9">
            <w:pPr>
              <w:numPr>
                <w:ilvl w:val="0"/>
                <w:numId w:val="3"/>
              </w:numPr>
              <w:spacing w:line="400" w:lineRule="exact"/>
              <w:jc w:val="both"/>
              <w:rPr>
                <w:rFonts w:ascii="宋体" w:hAnsi="宋体" w:eastAsia="宋体" w:cs="宋体"/>
                <w:sz w:val="21"/>
                <w:szCs w:val="21"/>
                <w:lang w:eastAsia="zh-CN"/>
              </w:rPr>
            </w:pPr>
            <w:r>
              <w:rPr>
                <w:rFonts w:hint="eastAsia" w:asciiTheme="minorEastAsia" w:hAnsiTheme="minorEastAsia" w:eastAsiaTheme="minorEastAsia" w:cstheme="minorEastAsia"/>
                <w:sz w:val="21"/>
                <w:szCs w:val="21"/>
                <w:lang w:eastAsia="zh-CN"/>
              </w:rPr>
              <w:t>竞标</w:t>
            </w:r>
            <w:r>
              <w:rPr>
                <w:rFonts w:hint="eastAsia" w:ascii="宋体" w:hAnsi="宋体" w:eastAsia="宋体" w:cs="宋体"/>
                <w:sz w:val="21"/>
                <w:szCs w:val="21"/>
                <w:lang w:eastAsia="zh-CN"/>
              </w:rPr>
              <w:t>报价（</w:t>
            </w:r>
            <w:r>
              <w:rPr>
                <w:rFonts w:hint="eastAsia" w:asciiTheme="minorEastAsia" w:hAnsiTheme="minorEastAsia" w:eastAsiaTheme="minorEastAsia" w:cstheme="minorEastAsia"/>
                <w:sz w:val="21"/>
                <w:szCs w:val="21"/>
                <w:lang w:eastAsia="zh-CN"/>
              </w:rPr>
              <w:t>竞标</w:t>
            </w:r>
            <w:r>
              <w:rPr>
                <w:rFonts w:hint="eastAsia" w:ascii="宋体" w:hAnsi="宋体" w:eastAsia="宋体" w:cs="宋体"/>
                <w:sz w:val="21"/>
                <w:szCs w:val="21"/>
                <w:lang w:eastAsia="zh-CN"/>
              </w:rPr>
              <w:t>报价系数）作为评分基础。</w:t>
            </w:r>
          </w:p>
          <w:p w14:paraId="263DAAC0">
            <w:pPr>
              <w:spacing w:line="400" w:lineRule="exact"/>
              <w:contextualSpacing/>
              <w:jc w:val="both"/>
              <w:rPr>
                <w:rFonts w:ascii="宋体" w:hAnsi="宋体" w:eastAsia="宋体" w:cs="宋体"/>
                <w:sz w:val="21"/>
                <w:szCs w:val="21"/>
                <w:lang w:eastAsia="zh-CN"/>
              </w:rPr>
            </w:pPr>
            <w:r>
              <w:rPr>
                <w:rFonts w:hint="eastAsia" w:ascii="宋体" w:hAnsi="宋体" w:eastAsia="宋体" w:cs="宋体"/>
                <w:sz w:val="21"/>
                <w:szCs w:val="21"/>
                <w:lang w:eastAsia="zh-CN"/>
              </w:rPr>
              <w:t>（2）以通过初步评审投标未被否决的投标人报价（投标报价系数）的算术平均值作为评标基准（A）。计算公式：A=（B1+B2+B3+...+Bn）/n</w:t>
            </w:r>
          </w:p>
          <w:p w14:paraId="0CD93D8A">
            <w:pPr>
              <w:pStyle w:val="36"/>
              <w:spacing w:line="340" w:lineRule="exact"/>
              <w:rPr>
                <w:rFonts w:asciiTheme="minorEastAsia" w:hAnsiTheme="minorEastAsia" w:eastAsiaTheme="minorEastAsia" w:cstheme="minorEastAsia"/>
                <w:sz w:val="21"/>
                <w:szCs w:val="21"/>
                <w:lang w:eastAsia="zh-CN"/>
              </w:rPr>
            </w:pPr>
            <w:r>
              <w:rPr>
                <w:rFonts w:hint="eastAsia" w:ascii="宋体" w:hAnsi="宋体" w:eastAsia="宋体" w:cs="宋体"/>
                <w:sz w:val="21"/>
                <w:szCs w:val="21"/>
                <w:lang w:eastAsia="zh-CN"/>
              </w:rPr>
              <w:t>（3）评分时以</w:t>
            </w:r>
            <w:r>
              <w:rPr>
                <w:rFonts w:hint="eastAsia" w:asciiTheme="minorEastAsia" w:hAnsiTheme="minorEastAsia" w:eastAsiaTheme="minorEastAsia" w:cstheme="minorEastAsia"/>
                <w:sz w:val="21"/>
                <w:szCs w:val="21"/>
                <w:lang w:eastAsia="zh-CN"/>
              </w:rPr>
              <w:t>竞标</w:t>
            </w:r>
            <w:r>
              <w:rPr>
                <w:rFonts w:hint="eastAsia" w:ascii="宋体" w:hAnsi="宋体" w:eastAsia="宋体" w:cs="宋体"/>
                <w:sz w:val="21"/>
                <w:szCs w:val="21"/>
                <w:lang w:eastAsia="zh-CN"/>
              </w:rPr>
              <w:t>报价（</w:t>
            </w:r>
            <w:r>
              <w:rPr>
                <w:rFonts w:hint="eastAsia" w:asciiTheme="minorEastAsia" w:hAnsiTheme="minorEastAsia" w:eastAsiaTheme="minorEastAsia" w:cstheme="minorEastAsia"/>
                <w:sz w:val="21"/>
                <w:szCs w:val="21"/>
                <w:lang w:eastAsia="zh-CN"/>
              </w:rPr>
              <w:t>竞标</w:t>
            </w:r>
            <w:r>
              <w:rPr>
                <w:rFonts w:hint="eastAsia" w:ascii="宋体" w:hAnsi="宋体" w:eastAsia="宋体" w:cs="宋体"/>
                <w:sz w:val="21"/>
                <w:szCs w:val="21"/>
                <w:lang w:eastAsia="zh-CN"/>
              </w:rPr>
              <w:t>报价系数）等于评标基准价为满分，采用内插法计算，投标人报价每高于或低于评标基准价1％的扣1.5分，扣完为止，计算出投标人的投标报价得分。</w:t>
            </w:r>
            <w:r>
              <w:rPr>
                <w:rFonts w:hint="eastAsia" w:ascii="宋体" w:hAnsi="宋体" w:eastAsia="宋体" w:cs="宋体"/>
                <w:sz w:val="21"/>
                <w:szCs w:val="21"/>
                <w:lang w:eastAsia="zh-CN" w:bidi="ar"/>
              </w:rPr>
              <w:t>。</w:t>
            </w:r>
          </w:p>
        </w:tc>
      </w:tr>
      <w:tr w14:paraId="24FA98D5">
        <w:tblPrEx>
          <w:tblCellMar>
            <w:top w:w="57" w:type="dxa"/>
            <w:left w:w="57" w:type="dxa"/>
            <w:bottom w:w="57" w:type="dxa"/>
            <w:right w:w="57" w:type="dxa"/>
          </w:tblCellMar>
        </w:tblPrEx>
        <w:trPr>
          <w:trHeight w:val="737" w:hRule="atLeast"/>
          <w:jc w:val="center"/>
        </w:trPr>
        <w:tc>
          <w:tcPr>
            <w:tcW w:w="708" w:type="dxa"/>
            <w:tcBorders>
              <w:left w:val="single" w:color="000000" w:sz="4" w:space="0"/>
              <w:bottom w:val="single" w:color="auto" w:sz="4" w:space="0"/>
              <w:right w:val="single" w:color="000000" w:sz="4" w:space="0"/>
            </w:tcBorders>
            <w:vAlign w:val="center"/>
          </w:tcPr>
          <w:p w14:paraId="15196376">
            <w:pPr>
              <w:pStyle w:val="36"/>
              <w:spacing w:line="360" w:lineRule="auto"/>
              <w:jc w:val="center"/>
              <w:rPr>
                <w:rFonts w:asciiTheme="minorEastAsia" w:hAnsiTheme="minorEastAsia" w:eastAsiaTheme="minorEastAsia" w:cstheme="minorEastAsia"/>
                <w:sz w:val="21"/>
                <w:szCs w:val="21"/>
                <w:lang w:eastAsia="zh-CN"/>
              </w:rPr>
            </w:pPr>
          </w:p>
        </w:tc>
        <w:tc>
          <w:tcPr>
            <w:tcW w:w="1207" w:type="dxa"/>
            <w:gridSpan w:val="2"/>
            <w:tcBorders>
              <w:left w:val="single" w:color="000000" w:sz="4" w:space="0"/>
              <w:bottom w:val="single" w:color="auto" w:sz="4" w:space="0"/>
              <w:right w:val="single" w:color="auto" w:sz="4" w:space="0"/>
            </w:tcBorders>
            <w:vAlign w:val="center"/>
          </w:tcPr>
          <w:p w14:paraId="669C0FF3">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lang w:eastAsia="zh-CN"/>
              </w:rPr>
              <w:t>技术部分（45分）</w:t>
            </w:r>
          </w:p>
        </w:tc>
        <w:tc>
          <w:tcPr>
            <w:tcW w:w="1474" w:type="dxa"/>
            <w:tcBorders>
              <w:top w:val="single" w:color="auto" w:sz="4" w:space="0"/>
              <w:left w:val="single" w:color="auto" w:sz="4" w:space="0"/>
              <w:bottom w:val="single" w:color="auto" w:sz="4" w:space="0"/>
              <w:right w:val="single" w:color="auto" w:sz="4" w:space="0"/>
            </w:tcBorders>
            <w:vAlign w:val="center"/>
          </w:tcPr>
          <w:p w14:paraId="7736C870">
            <w:pPr>
              <w:jc w:val="center"/>
              <w:rPr>
                <w:rFonts w:asciiTheme="minorEastAsia" w:hAnsiTheme="minorEastAsia" w:eastAsiaTheme="minorEastAsia" w:cstheme="minorEastAsia"/>
                <w:sz w:val="21"/>
                <w:szCs w:val="21"/>
                <w:lang w:eastAsia="zh-CN"/>
              </w:rPr>
            </w:pPr>
            <w:r>
              <w:rPr>
                <w:rFonts w:hint="eastAsia" w:ascii="宋体" w:hAnsi="宋体" w:eastAsia="宋体" w:cs="宋体"/>
                <w:sz w:val="21"/>
                <w:szCs w:val="21"/>
                <w:lang w:eastAsia="zh-CN" w:bidi="ar"/>
              </w:rPr>
              <w:t>项目实施方案</w:t>
            </w:r>
            <w:r>
              <w:rPr>
                <w:rFonts w:hint="eastAsia" w:ascii="宋体" w:hAnsi="宋体" w:eastAsia="宋体" w:cs="宋体"/>
                <w:sz w:val="21"/>
                <w:szCs w:val="21"/>
                <w:lang w:bidi="ar"/>
              </w:rPr>
              <w:t>（</w:t>
            </w:r>
            <w:r>
              <w:rPr>
                <w:rFonts w:hint="eastAsia" w:ascii="宋体" w:hAnsi="宋体" w:eastAsia="宋体" w:cs="宋体"/>
                <w:sz w:val="21"/>
                <w:szCs w:val="21"/>
                <w:lang w:eastAsia="zh-CN" w:bidi="ar"/>
              </w:rPr>
              <w:t>45</w:t>
            </w:r>
            <w:r>
              <w:rPr>
                <w:rFonts w:hint="eastAsia" w:ascii="宋体" w:hAnsi="宋体" w:eastAsia="宋体" w:cs="宋体"/>
                <w:sz w:val="21"/>
                <w:szCs w:val="21"/>
                <w:lang w:bidi="ar"/>
              </w:rPr>
              <w:t>分）</w:t>
            </w:r>
          </w:p>
        </w:tc>
        <w:tc>
          <w:tcPr>
            <w:tcW w:w="6395" w:type="dxa"/>
            <w:tcBorders>
              <w:top w:val="single" w:color="000000" w:sz="4" w:space="0"/>
              <w:left w:val="single" w:color="auto" w:sz="4" w:space="0"/>
              <w:bottom w:val="single" w:color="auto" w:sz="4" w:space="0"/>
              <w:right w:val="single" w:color="000000" w:sz="4" w:space="0"/>
            </w:tcBorders>
            <w:vAlign w:val="center"/>
          </w:tcPr>
          <w:p w14:paraId="48C5DDBE">
            <w:pPr>
              <w:pStyle w:val="14"/>
              <w:spacing w:line="380" w:lineRule="exact"/>
              <w:rPr>
                <w:rFonts w:hAnsi="宋体" w:eastAsia="宋体" w:cs="宋体"/>
                <w:sz w:val="21"/>
                <w:szCs w:val="21"/>
                <w:lang w:eastAsia="zh-CN" w:bidi="ar"/>
              </w:rPr>
            </w:pPr>
            <w:r>
              <w:rPr>
                <w:rFonts w:hint="eastAsia" w:hAnsi="宋体" w:eastAsia="宋体" w:cs="宋体"/>
                <w:sz w:val="21"/>
                <w:szCs w:val="21"/>
                <w:lang w:eastAsia="zh-CN" w:bidi="ar"/>
              </w:rPr>
              <w:t>由评委在打分前根据</w:t>
            </w:r>
            <w:r>
              <w:rPr>
                <w:rFonts w:hint="eastAsia" w:asciiTheme="minorEastAsia" w:hAnsiTheme="minorEastAsia" w:eastAsiaTheme="minorEastAsia" w:cstheme="minorEastAsia"/>
                <w:sz w:val="21"/>
                <w:szCs w:val="21"/>
                <w:lang w:eastAsia="zh-CN"/>
              </w:rPr>
              <w:t>竞标</w:t>
            </w:r>
            <w:r>
              <w:rPr>
                <w:rFonts w:hint="eastAsia" w:hAnsi="宋体" w:eastAsia="宋体" w:cs="宋体"/>
                <w:sz w:val="21"/>
                <w:szCs w:val="21"/>
                <w:lang w:eastAsia="zh-CN" w:bidi="ar"/>
              </w:rPr>
              <w:t>人提供的项目实施方案，集体讨论确定投标人的档次，并由评委在相应的档次内独立打分。</w:t>
            </w:r>
          </w:p>
          <w:p w14:paraId="5E89B602">
            <w:pPr>
              <w:pStyle w:val="14"/>
              <w:spacing w:line="380" w:lineRule="exact"/>
              <w:rPr>
                <w:rFonts w:hAnsi="宋体" w:eastAsia="宋体" w:cs="宋体"/>
                <w:sz w:val="21"/>
                <w:szCs w:val="21"/>
                <w:lang w:eastAsia="zh-CN" w:bidi="ar"/>
              </w:rPr>
            </w:pPr>
            <w:r>
              <w:rPr>
                <w:rFonts w:hint="eastAsia" w:hAnsi="宋体" w:eastAsia="宋体" w:cs="宋体"/>
                <w:sz w:val="21"/>
                <w:szCs w:val="21"/>
                <w:lang w:eastAsia="zh-CN" w:bidi="ar"/>
              </w:rPr>
              <w:t>一档（0.1～15分）：对</w:t>
            </w:r>
            <w:r>
              <w:rPr>
                <w:rFonts w:hint="eastAsia" w:hAnsi="宋体" w:cs="宋体"/>
                <w:sz w:val="21"/>
                <w:szCs w:val="21"/>
                <w:lang w:eastAsia="zh-CN" w:bidi="ar"/>
              </w:rPr>
              <w:t>服务</w:t>
            </w:r>
            <w:r>
              <w:rPr>
                <w:rFonts w:hint="eastAsia" w:hAnsi="宋体" w:eastAsia="宋体" w:cs="宋体"/>
                <w:sz w:val="21"/>
                <w:szCs w:val="21"/>
                <w:lang w:eastAsia="zh-CN" w:bidi="ar"/>
              </w:rPr>
              <w:t>项目认识不足，思路不够清晰，措施不够具体，方案不够合理。</w:t>
            </w:r>
          </w:p>
          <w:p w14:paraId="7D83DDCF">
            <w:pPr>
              <w:pStyle w:val="14"/>
              <w:spacing w:line="380" w:lineRule="exact"/>
              <w:rPr>
                <w:rFonts w:hAnsi="宋体" w:eastAsia="宋体" w:cs="宋体"/>
                <w:sz w:val="21"/>
                <w:szCs w:val="21"/>
                <w:lang w:eastAsia="zh-CN" w:bidi="ar"/>
              </w:rPr>
            </w:pPr>
            <w:r>
              <w:rPr>
                <w:rFonts w:hint="eastAsia" w:hAnsi="宋体" w:eastAsia="宋体" w:cs="宋体"/>
                <w:sz w:val="21"/>
                <w:szCs w:val="21"/>
                <w:lang w:eastAsia="zh-CN" w:bidi="ar"/>
              </w:rPr>
              <w:t>二档(15.1～30分)：</w:t>
            </w:r>
            <w:r>
              <w:rPr>
                <w:rFonts w:hint="eastAsia" w:hAnsi="宋体" w:cs="宋体"/>
                <w:sz w:val="21"/>
                <w:szCs w:val="21"/>
                <w:lang w:eastAsia="zh-CN" w:bidi="ar"/>
              </w:rPr>
              <w:t>维修</w:t>
            </w:r>
            <w:r>
              <w:rPr>
                <w:rFonts w:hint="eastAsia" w:hAnsi="宋体" w:eastAsia="宋体" w:cs="宋体"/>
                <w:sz w:val="21"/>
                <w:szCs w:val="21"/>
                <w:lang w:eastAsia="zh-CN" w:bidi="ar"/>
              </w:rPr>
              <w:t>方案基本可行，表述清晰、完整，有一定措施，满足规划要求。</w:t>
            </w:r>
          </w:p>
          <w:p w14:paraId="73C559BE">
            <w:pPr>
              <w:pStyle w:val="36"/>
              <w:spacing w:line="340" w:lineRule="exact"/>
              <w:rPr>
                <w:rFonts w:asciiTheme="minorEastAsia" w:hAnsiTheme="minorEastAsia" w:eastAsiaTheme="minorEastAsia" w:cstheme="minorEastAsia"/>
                <w:sz w:val="21"/>
                <w:szCs w:val="21"/>
                <w:lang w:eastAsia="zh-CN"/>
              </w:rPr>
            </w:pPr>
            <w:r>
              <w:rPr>
                <w:rFonts w:hint="eastAsia" w:ascii="宋体" w:hAnsi="宋体" w:eastAsia="宋体" w:cs="宋体"/>
                <w:sz w:val="21"/>
                <w:szCs w:val="21"/>
                <w:lang w:eastAsia="zh-CN" w:bidi="ar"/>
              </w:rPr>
              <w:t>三档(30.1～45分)：对项目</w:t>
            </w:r>
            <w:r>
              <w:rPr>
                <w:rFonts w:hint="eastAsia" w:hAnsi="宋体" w:cs="宋体"/>
                <w:sz w:val="21"/>
                <w:szCs w:val="21"/>
                <w:lang w:eastAsia="zh-CN" w:bidi="ar"/>
              </w:rPr>
              <w:t>维修</w:t>
            </w:r>
            <w:r>
              <w:rPr>
                <w:rFonts w:hint="eastAsia" w:ascii="宋体" w:hAnsi="宋体" w:eastAsia="宋体" w:cs="宋体"/>
                <w:sz w:val="21"/>
                <w:szCs w:val="21"/>
                <w:lang w:eastAsia="zh-CN" w:bidi="ar"/>
              </w:rPr>
              <w:t>的特点、关键技术问题的认识准确透彻，总体</w:t>
            </w:r>
            <w:r>
              <w:rPr>
                <w:rFonts w:hint="eastAsia" w:hAnsi="宋体" w:cs="宋体"/>
                <w:sz w:val="21"/>
                <w:szCs w:val="21"/>
                <w:lang w:eastAsia="zh-CN" w:bidi="ar"/>
              </w:rPr>
              <w:t>维修</w:t>
            </w:r>
            <w:r>
              <w:rPr>
                <w:rFonts w:hint="eastAsia" w:ascii="宋体" w:hAnsi="宋体" w:eastAsia="宋体" w:cs="宋体"/>
                <w:sz w:val="21"/>
                <w:szCs w:val="21"/>
                <w:lang w:eastAsia="zh-CN" w:bidi="ar"/>
              </w:rPr>
              <w:t>思路和理念及方案表述清晰、严谨、完整，科学合理、措施先进、有效、成熟且依据</w:t>
            </w:r>
            <w:r>
              <w:rPr>
                <w:rFonts w:hint="eastAsia" w:hAnsi="宋体" w:cs="宋体"/>
                <w:sz w:val="21"/>
                <w:szCs w:val="21"/>
                <w:lang w:eastAsia="zh-CN" w:bidi="ar"/>
              </w:rPr>
              <w:t>维修</w:t>
            </w:r>
            <w:r>
              <w:rPr>
                <w:rFonts w:hint="eastAsia" w:ascii="宋体" w:hAnsi="宋体" w:eastAsia="宋体" w:cs="宋体"/>
                <w:sz w:val="21"/>
                <w:szCs w:val="21"/>
                <w:lang w:eastAsia="zh-CN" w:bidi="ar"/>
              </w:rPr>
              <w:t>项目具体情况采取有针对性的措施，符合规范要求。</w:t>
            </w:r>
          </w:p>
        </w:tc>
      </w:tr>
      <w:tr w14:paraId="2A81F2EC">
        <w:tblPrEx>
          <w:tblCellMar>
            <w:top w:w="57" w:type="dxa"/>
            <w:left w:w="57" w:type="dxa"/>
            <w:bottom w:w="57" w:type="dxa"/>
            <w:right w:w="57" w:type="dxa"/>
          </w:tblCellMar>
        </w:tblPrEx>
        <w:trPr>
          <w:trHeight w:val="3840" w:hRule="atLeast"/>
          <w:jc w:val="center"/>
        </w:trPr>
        <w:tc>
          <w:tcPr>
            <w:tcW w:w="708" w:type="dxa"/>
            <w:tcBorders>
              <w:top w:val="single" w:color="auto" w:sz="4" w:space="0"/>
              <w:left w:val="single" w:color="auto" w:sz="4" w:space="0"/>
              <w:right w:val="single" w:color="auto" w:sz="4" w:space="0"/>
            </w:tcBorders>
            <w:vAlign w:val="center"/>
          </w:tcPr>
          <w:p w14:paraId="60B1AAAB">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2870B0D8">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综合部分（15</w:t>
            </w:r>
            <w:r>
              <w:rPr>
                <w:rFonts w:hint="eastAsia" w:asciiTheme="minorEastAsia" w:hAnsiTheme="minorEastAsia" w:eastAsiaTheme="minorEastAsia" w:cstheme="minorEastAsia"/>
                <w:b/>
                <w:bCs/>
                <w:sz w:val="21"/>
                <w:szCs w:val="21"/>
              </w:rPr>
              <w:t>分）</w:t>
            </w:r>
          </w:p>
        </w:tc>
        <w:tc>
          <w:tcPr>
            <w:tcW w:w="1474" w:type="dxa"/>
            <w:tcBorders>
              <w:top w:val="single" w:color="auto" w:sz="4" w:space="0"/>
              <w:left w:val="single" w:color="auto" w:sz="4" w:space="0"/>
              <w:right w:val="single" w:color="auto" w:sz="4" w:space="0"/>
            </w:tcBorders>
            <w:vAlign w:val="center"/>
          </w:tcPr>
          <w:p w14:paraId="7D767FF0">
            <w:pPr>
              <w:spacing w:line="44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服务方案</w:t>
            </w:r>
          </w:p>
          <w:p w14:paraId="2C985922">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（15分）</w:t>
            </w:r>
          </w:p>
        </w:tc>
        <w:tc>
          <w:tcPr>
            <w:tcW w:w="6395" w:type="dxa"/>
            <w:tcBorders>
              <w:top w:val="single" w:color="auto" w:sz="4" w:space="0"/>
              <w:left w:val="single" w:color="auto" w:sz="4" w:space="0"/>
              <w:bottom w:val="single" w:color="auto" w:sz="4" w:space="0"/>
              <w:right w:val="single" w:color="auto" w:sz="4" w:space="0"/>
            </w:tcBorders>
            <w:vAlign w:val="center"/>
          </w:tcPr>
          <w:p w14:paraId="0E4E207E">
            <w:pPr>
              <w:pStyle w:val="14"/>
              <w:spacing w:line="380" w:lineRule="exact"/>
              <w:rPr>
                <w:rFonts w:hAnsi="宋体" w:eastAsia="宋体" w:cs="宋体"/>
                <w:sz w:val="21"/>
                <w:szCs w:val="21"/>
                <w:lang w:eastAsia="zh-CN" w:bidi="ar"/>
              </w:rPr>
            </w:pPr>
            <w:r>
              <w:rPr>
                <w:rFonts w:hint="eastAsia" w:hAnsi="宋体" w:eastAsia="宋体" w:cs="宋体"/>
                <w:sz w:val="21"/>
                <w:szCs w:val="21"/>
                <w:lang w:eastAsia="zh-CN" w:bidi="ar"/>
              </w:rPr>
              <w:t>评委在打分前根据投标人提供的服务承诺，集体讨论确定投标人的档次，并由评委在相应的档次内独立打分。</w:t>
            </w:r>
          </w:p>
          <w:p w14:paraId="7CFD0A1B">
            <w:pPr>
              <w:pStyle w:val="14"/>
              <w:spacing w:line="380" w:lineRule="exact"/>
              <w:rPr>
                <w:rFonts w:hAnsi="宋体" w:eastAsia="宋体" w:cs="宋体"/>
                <w:sz w:val="21"/>
                <w:szCs w:val="21"/>
                <w:lang w:eastAsia="zh-CN" w:bidi="ar"/>
              </w:rPr>
            </w:pPr>
            <w:r>
              <w:rPr>
                <w:rFonts w:hint="eastAsia" w:hAnsi="宋体" w:eastAsia="宋体" w:cs="宋体"/>
                <w:sz w:val="21"/>
                <w:szCs w:val="21"/>
                <w:lang w:eastAsia="zh-CN" w:bidi="ar"/>
              </w:rPr>
              <w:t>一档(0.1～5分)：服务承诺内容不完整，可行性不强，针对性不强，承诺施工期对出现的问题响应不够及时。</w:t>
            </w:r>
          </w:p>
          <w:p w14:paraId="15769F70">
            <w:pPr>
              <w:pStyle w:val="14"/>
              <w:spacing w:line="380" w:lineRule="exact"/>
              <w:rPr>
                <w:rFonts w:hAnsi="宋体" w:eastAsia="宋体" w:cs="宋体"/>
                <w:sz w:val="21"/>
                <w:szCs w:val="21"/>
                <w:lang w:eastAsia="zh-CN" w:bidi="ar"/>
              </w:rPr>
            </w:pPr>
            <w:r>
              <w:rPr>
                <w:rFonts w:hint="eastAsia" w:hAnsi="宋体" w:eastAsia="宋体" w:cs="宋体"/>
                <w:sz w:val="21"/>
                <w:szCs w:val="21"/>
                <w:lang w:eastAsia="zh-CN" w:bidi="ar"/>
              </w:rPr>
              <w:t>二档（5.1～10分)：服务承诺内容比较完整，有一定的可行性，针对性一般，承诺施工期对出现的问题响应及时。</w:t>
            </w:r>
          </w:p>
          <w:p w14:paraId="10769B86">
            <w:pPr>
              <w:pStyle w:val="36"/>
              <w:spacing w:line="340" w:lineRule="exact"/>
              <w:rPr>
                <w:rFonts w:asciiTheme="minorEastAsia" w:hAnsiTheme="minorEastAsia" w:eastAsiaTheme="minorEastAsia" w:cstheme="minorEastAsia"/>
                <w:sz w:val="21"/>
                <w:szCs w:val="21"/>
                <w:lang w:eastAsia="zh-CN"/>
              </w:rPr>
            </w:pPr>
            <w:r>
              <w:rPr>
                <w:rFonts w:hint="eastAsia" w:ascii="宋体" w:hAnsi="宋体" w:eastAsia="宋体" w:cs="宋体"/>
                <w:sz w:val="21"/>
                <w:szCs w:val="21"/>
                <w:lang w:eastAsia="zh-CN" w:bidi="ar"/>
              </w:rPr>
              <w:t>三档（10.1～15分）：服务承诺内容完整、详细，可操作性强，针对性好，有专职人员，响应及时。具有针对性，能提供基础数据坐标转换</w:t>
            </w:r>
          </w:p>
        </w:tc>
      </w:tr>
    </w:tbl>
    <w:p w14:paraId="64725AC7">
      <w:pPr>
        <w:spacing w:line="360" w:lineRule="auto"/>
        <w:ind w:left="100" w:right="3015"/>
        <w:rPr>
          <w:rFonts w:asciiTheme="minorEastAsia" w:hAnsiTheme="minorEastAsia" w:eastAsiaTheme="minorEastAsia" w:cstheme="minorEastAsia"/>
          <w:sz w:val="21"/>
          <w:szCs w:val="21"/>
          <w:lang w:eastAsia="zh-CN"/>
        </w:rPr>
      </w:pPr>
      <w:bookmarkStart w:id="35" w:name="1.评标方法"/>
      <w:bookmarkEnd w:id="35"/>
      <w:bookmarkStart w:id="36" w:name="_bookmark8"/>
      <w:bookmarkEnd w:id="36"/>
      <w:bookmarkStart w:id="37" w:name="_Toc15667"/>
      <w:r>
        <w:rPr>
          <w:rFonts w:hint="eastAsia" w:asciiTheme="minorEastAsia" w:hAnsiTheme="minorEastAsia" w:eastAsiaTheme="minorEastAsia" w:cstheme="minorEastAsia"/>
          <w:b/>
          <w:bCs/>
          <w:sz w:val="21"/>
          <w:szCs w:val="21"/>
          <w:lang w:eastAsia="zh-CN"/>
        </w:rPr>
        <w:t>注：</w:t>
      </w:r>
    </w:p>
    <w:p w14:paraId="31CE372C">
      <w:pPr>
        <w:spacing w:line="360" w:lineRule="auto"/>
        <w:ind w:firstLine="422"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1、以上项目若有缺项、漏项的，该项为0分。</w:t>
      </w:r>
    </w:p>
    <w:p w14:paraId="0DB72F4A">
      <w:pPr>
        <w:spacing w:line="360" w:lineRule="auto"/>
        <w:ind w:firstLine="422"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2、以上证明材料的复印件须装订在响应文件中，否则不得分。</w:t>
      </w:r>
    </w:p>
    <w:p w14:paraId="381B2CF5">
      <w:pPr>
        <w:spacing w:line="360" w:lineRule="auto"/>
        <w:ind w:firstLine="422"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3、所有磋商小组成员根据本办法独立打分，并将所有评委的计分结果算术平均后为供应商最终得分。</w:t>
      </w:r>
    </w:p>
    <w:p w14:paraId="7E91FB42">
      <w:pPr>
        <w:spacing w:line="360" w:lineRule="auto"/>
        <w:ind w:left="100" w:right="3015"/>
        <w:outlineLvl w:val="1"/>
        <w:rPr>
          <w:rFonts w:asciiTheme="minorEastAsia" w:hAnsiTheme="minorEastAsia" w:eastAsiaTheme="minorEastAsia" w:cstheme="minorEastAsia"/>
          <w:sz w:val="21"/>
          <w:szCs w:val="21"/>
          <w:lang w:eastAsia="zh-CN"/>
        </w:rPr>
      </w:pPr>
      <w:bookmarkStart w:id="38" w:name="_Toc12165"/>
      <w:r>
        <w:rPr>
          <w:rFonts w:hint="eastAsia" w:asciiTheme="minorEastAsia" w:hAnsiTheme="minorEastAsia" w:eastAsiaTheme="minorEastAsia" w:cstheme="minorEastAsia"/>
          <w:b/>
          <w:bCs/>
          <w:sz w:val="21"/>
          <w:szCs w:val="21"/>
          <w:lang w:eastAsia="zh-CN"/>
        </w:rPr>
        <w:t>一.评标方法</w:t>
      </w:r>
      <w:bookmarkEnd w:id="37"/>
      <w:bookmarkEnd w:id="38"/>
    </w:p>
    <w:p w14:paraId="0B8A327E">
      <w:pPr>
        <w:pStyle w:val="2"/>
        <w:spacing w:before="0" w:line="360" w:lineRule="auto"/>
        <w:ind w:left="100" w:right="99" w:firstLine="314"/>
        <w:jc w:val="both"/>
        <w:rPr>
          <w:rFonts w:asciiTheme="minorEastAsia" w:hAnsiTheme="minorEastAsia" w:eastAsiaTheme="minorEastAsia" w:cstheme="minorEastAsia"/>
          <w:spacing w:val="2"/>
          <w:lang w:eastAsia="zh-CN"/>
        </w:rPr>
      </w:pPr>
      <w:r>
        <w:rPr>
          <w:rFonts w:hint="eastAsia" w:asciiTheme="minorEastAsia" w:hAnsiTheme="minorEastAsia" w:eastAsiaTheme="minorEastAsia" w:cstheme="minorEastAsia"/>
          <w:spacing w:val="2"/>
          <w:lang w:eastAsia="zh-CN"/>
        </w:rPr>
        <w:t>采用综合评分法。磋商小组对满足磋商文件实质性要求的响应文件，按照本章第 2.2 款规定的评分标准进行打分，并按得分由高到低顺序推荐1-3名成交候选人，或根据采购人授权直接确定成交人，但磋商报价低 于其成本的除外。综合评分相等时，以磋商报价低的优先；磋商报价也相等的，由采购人或其授权的磋商 小组自行确定。</w:t>
      </w:r>
    </w:p>
    <w:p w14:paraId="7B977965">
      <w:pPr>
        <w:spacing w:line="360" w:lineRule="auto"/>
        <w:ind w:left="100" w:right="3015"/>
        <w:outlineLvl w:val="1"/>
        <w:rPr>
          <w:rFonts w:asciiTheme="minorEastAsia" w:hAnsiTheme="minorEastAsia" w:eastAsiaTheme="minorEastAsia" w:cstheme="minorEastAsia"/>
          <w:sz w:val="21"/>
          <w:szCs w:val="21"/>
          <w:lang w:eastAsia="zh-CN"/>
        </w:rPr>
      </w:pPr>
      <w:bookmarkStart w:id="39" w:name="_bookmark9"/>
      <w:bookmarkEnd w:id="39"/>
      <w:bookmarkStart w:id="40" w:name="2.评审标准"/>
      <w:bookmarkEnd w:id="40"/>
      <w:bookmarkStart w:id="41" w:name="_Toc16808"/>
      <w:bookmarkStart w:id="42" w:name="_Toc22775"/>
      <w:r>
        <w:rPr>
          <w:rFonts w:hint="eastAsia" w:asciiTheme="minorEastAsia" w:hAnsiTheme="minorEastAsia" w:eastAsiaTheme="minorEastAsia" w:cstheme="minorEastAsia"/>
          <w:b/>
          <w:bCs/>
          <w:sz w:val="21"/>
          <w:szCs w:val="21"/>
          <w:lang w:eastAsia="zh-CN"/>
        </w:rPr>
        <w:t>二.评审标准</w:t>
      </w:r>
      <w:bookmarkEnd w:id="41"/>
      <w:bookmarkEnd w:id="42"/>
    </w:p>
    <w:p w14:paraId="068B8C82">
      <w:pPr>
        <w:spacing w:line="360" w:lineRule="auto"/>
        <w:ind w:left="100" w:right="3015"/>
        <w:rPr>
          <w:rFonts w:asciiTheme="minorEastAsia" w:hAnsiTheme="minorEastAsia" w:eastAsiaTheme="minorEastAsia" w:cstheme="minorEastAsia"/>
          <w:sz w:val="21"/>
          <w:szCs w:val="21"/>
          <w:lang w:eastAsia="zh-CN"/>
        </w:rPr>
      </w:pPr>
      <w:bookmarkStart w:id="43" w:name="2.1初步评审标准"/>
      <w:bookmarkEnd w:id="43"/>
      <w:r>
        <w:rPr>
          <w:rFonts w:hint="eastAsia" w:asciiTheme="minorEastAsia" w:hAnsiTheme="minorEastAsia" w:eastAsiaTheme="minorEastAsia" w:cstheme="minorEastAsia"/>
          <w:b/>
          <w:bCs/>
          <w:sz w:val="21"/>
          <w:szCs w:val="21"/>
          <w:lang w:eastAsia="zh-CN"/>
        </w:rPr>
        <w:t>2.1初步评审标准</w:t>
      </w:r>
    </w:p>
    <w:p w14:paraId="7681FD09">
      <w:pPr>
        <w:pStyle w:val="2"/>
        <w:spacing w:before="0" w:line="360" w:lineRule="auto"/>
        <w:ind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2.1.1形式评审标准：见评标办法前附表。</w:t>
      </w:r>
    </w:p>
    <w:p w14:paraId="1E5AD701">
      <w:pPr>
        <w:pStyle w:val="2"/>
        <w:spacing w:before="0" w:line="360" w:lineRule="auto"/>
        <w:ind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2.1.2资格审查标准：见评标办法前附表。</w:t>
      </w:r>
    </w:p>
    <w:p w14:paraId="7095D26F">
      <w:pPr>
        <w:pStyle w:val="2"/>
        <w:spacing w:before="0" w:line="360" w:lineRule="auto"/>
        <w:ind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2.1.3响应性审查标准：见评标办法前附表。</w:t>
      </w:r>
    </w:p>
    <w:p w14:paraId="59DCAE48">
      <w:pPr>
        <w:spacing w:line="360" w:lineRule="auto"/>
        <w:ind w:left="100" w:right="3015"/>
        <w:rPr>
          <w:rFonts w:asciiTheme="minorEastAsia" w:hAnsiTheme="minorEastAsia" w:eastAsiaTheme="minorEastAsia" w:cstheme="minorEastAsia"/>
          <w:sz w:val="21"/>
          <w:szCs w:val="21"/>
          <w:lang w:eastAsia="zh-CN"/>
        </w:rPr>
      </w:pPr>
      <w:bookmarkStart w:id="44" w:name="2.2分值构成与评分标准"/>
      <w:bookmarkEnd w:id="44"/>
      <w:r>
        <w:rPr>
          <w:rFonts w:hint="eastAsia" w:asciiTheme="minorEastAsia" w:hAnsiTheme="minorEastAsia" w:eastAsiaTheme="minorEastAsia" w:cstheme="minorEastAsia"/>
          <w:b/>
          <w:bCs/>
          <w:sz w:val="21"/>
          <w:szCs w:val="21"/>
          <w:lang w:eastAsia="zh-CN"/>
        </w:rPr>
        <w:t>2.2分值构成与评分标准</w:t>
      </w:r>
    </w:p>
    <w:p w14:paraId="63FD66A2">
      <w:pPr>
        <w:pStyle w:val="2"/>
        <w:spacing w:before="0" w:line="360" w:lineRule="auto"/>
        <w:ind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2.2.1分值构成</w:t>
      </w:r>
    </w:p>
    <w:p w14:paraId="63C6DA41">
      <w:pPr>
        <w:pStyle w:val="2"/>
        <w:spacing w:before="0" w:line="360" w:lineRule="auto"/>
        <w:ind w:left="344"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（1）磋商报价：见评标办法前附表；</w:t>
      </w:r>
    </w:p>
    <w:p w14:paraId="542D1D70">
      <w:pPr>
        <w:pStyle w:val="2"/>
        <w:spacing w:before="0" w:line="360" w:lineRule="auto"/>
        <w:ind w:left="344"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 xml:space="preserve">（2）技术部分：见评标办法前附表。 </w:t>
      </w:r>
    </w:p>
    <w:p w14:paraId="6BFDEF74">
      <w:pPr>
        <w:pStyle w:val="2"/>
        <w:spacing w:before="0" w:line="360" w:lineRule="auto"/>
        <w:ind w:left="344" w:right="3015" w:firstLine="210" w:firstLineChars="1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2.2.2评分标准</w:t>
      </w:r>
    </w:p>
    <w:p w14:paraId="517AE466">
      <w:pPr>
        <w:pStyle w:val="2"/>
        <w:spacing w:before="0" w:line="360" w:lineRule="auto"/>
        <w:ind w:left="414"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（1）磋商报价：见评标办法前附表；</w:t>
      </w:r>
    </w:p>
    <w:p w14:paraId="33D91E06">
      <w:pPr>
        <w:pStyle w:val="2"/>
        <w:spacing w:before="0" w:line="360" w:lineRule="auto"/>
        <w:ind w:left="414"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（2）技术部分：见评标办法前附表。</w:t>
      </w:r>
    </w:p>
    <w:p w14:paraId="73D1671D">
      <w:pPr>
        <w:spacing w:line="360" w:lineRule="auto"/>
        <w:ind w:left="100" w:right="3015"/>
        <w:outlineLvl w:val="1"/>
        <w:rPr>
          <w:rFonts w:asciiTheme="minorEastAsia" w:hAnsiTheme="minorEastAsia" w:eastAsiaTheme="minorEastAsia" w:cstheme="minorEastAsia"/>
          <w:b/>
          <w:bCs/>
          <w:sz w:val="21"/>
          <w:szCs w:val="21"/>
          <w:lang w:eastAsia="zh-CN"/>
        </w:rPr>
      </w:pPr>
      <w:bookmarkStart w:id="45" w:name="_bookmark10"/>
      <w:bookmarkEnd w:id="45"/>
      <w:bookmarkStart w:id="46" w:name="3.评标程序"/>
      <w:bookmarkEnd w:id="46"/>
      <w:bookmarkStart w:id="47" w:name="_Toc30029"/>
      <w:bookmarkStart w:id="48" w:name="_Toc15383"/>
      <w:r>
        <w:rPr>
          <w:rFonts w:hint="eastAsia" w:asciiTheme="minorEastAsia" w:hAnsiTheme="minorEastAsia" w:eastAsiaTheme="minorEastAsia" w:cstheme="minorEastAsia"/>
          <w:b/>
          <w:bCs/>
          <w:sz w:val="21"/>
          <w:szCs w:val="21"/>
          <w:lang w:eastAsia="zh-CN"/>
        </w:rPr>
        <w:t>三.评标程序</w:t>
      </w:r>
      <w:bookmarkEnd w:id="47"/>
      <w:bookmarkEnd w:id="48"/>
    </w:p>
    <w:p w14:paraId="0AB31B57">
      <w:pPr>
        <w:pStyle w:val="14"/>
        <w:spacing w:line="360" w:lineRule="exact"/>
        <w:ind w:firstLine="420"/>
        <w:rPr>
          <w:rFonts w:asciiTheme="minorEastAsia" w:hAnsiTheme="minorEastAsia" w:eastAsiaTheme="minorEastAsia" w:cstheme="minorEastAsia"/>
          <w:b/>
          <w:bCs/>
          <w:sz w:val="21"/>
          <w:lang w:eastAsia="zh-CN"/>
        </w:rPr>
      </w:pPr>
      <w:bookmarkStart w:id="49" w:name="3.1初步评审"/>
      <w:bookmarkEnd w:id="49"/>
      <w:r>
        <w:rPr>
          <w:rFonts w:hint="eastAsia" w:asciiTheme="minorEastAsia" w:hAnsiTheme="minorEastAsia" w:eastAsiaTheme="minorEastAsia" w:cstheme="minorEastAsia"/>
          <w:b/>
          <w:bCs/>
          <w:sz w:val="21"/>
          <w:lang w:eastAsia="zh-CN"/>
        </w:rPr>
        <w:t>3.1组建“磋商小组”</w:t>
      </w:r>
    </w:p>
    <w:p w14:paraId="6E1D50E5">
      <w:pPr>
        <w:spacing w:line="360" w:lineRule="exact"/>
        <w:ind w:firstLine="440" w:firstLineChars="200"/>
        <w:rPr>
          <w:rFonts w:asciiTheme="minorEastAsia" w:hAnsiTheme="minorEastAsia" w:eastAsiaTheme="minorEastAsia" w:cstheme="minorEastAsia"/>
          <w:b/>
          <w:szCs w:val="21"/>
          <w:lang w:eastAsia="zh-CN"/>
        </w:rPr>
      </w:pPr>
      <w:r>
        <w:rPr>
          <w:rFonts w:hint="eastAsia" w:asciiTheme="minorEastAsia" w:hAnsiTheme="minorEastAsia" w:eastAsiaTheme="minorEastAsia" w:cstheme="minorEastAsia"/>
          <w:szCs w:val="21"/>
          <w:lang w:eastAsia="zh-CN"/>
        </w:rPr>
        <w:t>采购代理机构根据磋商采购项目的特点依法组建“磋商小组”,“磋商小组”由采购单位代表和有关专家共三人或三人以上的单数组成，其中评审专家的人数不得少于“磋商小组”成员总数的三分之二。在整个磋商采购活动过程中，“磋商小组”将负责对全部响应文件进行审查、磋商及评审工作。</w:t>
      </w:r>
    </w:p>
    <w:p w14:paraId="3FF94C2F">
      <w:pPr>
        <w:pStyle w:val="14"/>
        <w:spacing w:line="360" w:lineRule="exact"/>
        <w:ind w:firstLine="420"/>
        <w:rPr>
          <w:rFonts w:asciiTheme="minorEastAsia" w:hAnsiTheme="minorEastAsia" w:eastAsiaTheme="minorEastAsia" w:cstheme="minorEastAsia"/>
          <w:b/>
          <w:bCs/>
          <w:sz w:val="21"/>
          <w:lang w:eastAsia="zh-CN"/>
        </w:rPr>
      </w:pPr>
      <w:r>
        <w:rPr>
          <w:rFonts w:hint="eastAsia" w:asciiTheme="minorEastAsia" w:hAnsiTheme="minorEastAsia" w:eastAsiaTheme="minorEastAsia" w:cstheme="minorEastAsia"/>
          <w:b/>
          <w:bCs/>
          <w:sz w:val="21"/>
          <w:lang w:eastAsia="zh-CN"/>
        </w:rPr>
        <w:t>3.2资格审查</w:t>
      </w:r>
    </w:p>
    <w:p w14:paraId="4C946852">
      <w:pPr>
        <w:spacing w:line="360" w:lineRule="exact"/>
        <w:ind w:firstLine="440" w:firstLineChars="200"/>
        <w:rPr>
          <w:rFonts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szCs w:val="21"/>
          <w:lang w:eastAsia="zh-CN"/>
        </w:rPr>
        <w:t>磋商小组依法对供应商的资格进行审查</w:t>
      </w:r>
      <w:r>
        <w:rPr>
          <w:rFonts w:hint="eastAsia" w:asciiTheme="minorEastAsia" w:hAnsiTheme="minorEastAsia" w:eastAsiaTheme="minorEastAsia" w:cstheme="minorEastAsia"/>
          <w:spacing w:val="-2"/>
          <w:szCs w:val="21"/>
          <w:lang w:eastAsia="zh-CN"/>
        </w:rPr>
        <w:t>。</w:t>
      </w:r>
      <w:r>
        <w:rPr>
          <w:rFonts w:hint="eastAsia" w:asciiTheme="minorEastAsia" w:hAnsiTheme="minorEastAsia" w:eastAsiaTheme="minorEastAsia" w:cstheme="minorEastAsia"/>
          <w:b/>
          <w:bCs/>
          <w:szCs w:val="21"/>
          <w:lang w:eastAsia="zh-CN"/>
        </w:rPr>
        <w:t>在资格审查时，如发现下列情形之一的，响应文件将被视为无效：</w:t>
      </w:r>
    </w:p>
    <w:p w14:paraId="422F048A">
      <w:pPr>
        <w:widowControl/>
        <w:spacing w:line="360" w:lineRule="exact"/>
        <w:ind w:firstLine="440" w:firstLineChars="200"/>
        <w:rPr>
          <w:rFonts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（1）未按照竞争性磋商文件的规定提交投标保证金的（如有）；</w:t>
      </w:r>
    </w:p>
    <w:p w14:paraId="51627260">
      <w:pPr>
        <w:widowControl/>
        <w:spacing w:line="360" w:lineRule="exact"/>
        <w:rPr>
          <w:rFonts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　　（2）响应文件未按竞争性磋商文件要求签署、盖章的；</w:t>
      </w:r>
    </w:p>
    <w:p w14:paraId="3D2E8239">
      <w:pPr>
        <w:widowControl/>
        <w:spacing w:line="360" w:lineRule="exact"/>
        <w:ind w:firstLine="408"/>
        <w:rPr>
          <w:rFonts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（3）不具备竞争性磋商文件中规定的资格要求的；（注：其中信用查询由采购代理机构于资格审查时</w:t>
      </w:r>
      <w:r>
        <w:rPr>
          <w:rFonts w:hint="eastAsia" w:asciiTheme="minorEastAsia" w:hAnsiTheme="minorEastAsia" w:eastAsiaTheme="minorEastAsia" w:cstheme="minorEastAsia"/>
          <w:szCs w:val="21"/>
          <w:lang w:eastAsia="zh-CN"/>
        </w:rPr>
        <w:t>在“信用中国”网站和“中国政府采购网”</w:t>
      </w:r>
      <w:r>
        <w:rPr>
          <w:rFonts w:hint="eastAsia" w:asciiTheme="minorEastAsia" w:hAnsiTheme="minorEastAsia" w:eastAsiaTheme="minorEastAsia" w:cstheme="minorEastAsia"/>
          <w:bCs/>
          <w:szCs w:val="21"/>
          <w:lang w:eastAsia="zh-CN"/>
        </w:rPr>
        <w:t>对供应商进行信用查询，并将信用查询截图交由磋商小组进行评审，联合体成员存在不良信用记录的视同联合体存在不良信用记录。）</w:t>
      </w:r>
    </w:p>
    <w:p w14:paraId="1C1C28E2">
      <w:pPr>
        <w:spacing w:line="360" w:lineRule="exact"/>
        <w:ind w:firstLine="440" w:firstLineChars="200"/>
        <w:rPr>
          <w:rFonts w:asciiTheme="minorEastAsia" w:hAnsiTheme="minorEastAsia" w:eastAsiaTheme="minorEastAsia" w:cstheme="minorEastAsia"/>
          <w:b/>
          <w:szCs w:val="21"/>
          <w:lang w:eastAsia="zh-CN"/>
        </w:rPr>
      </w:pPr>
      <w:r>
        <w:rPr>
          <w:rFonts w:hint="eastAsia" w:asciiTheme="minorEastAsia" w:hAnsiTheme="minorEastAsia" w:eastAsiaTheme="minorEastAsia" w:cstheme="minorEastAsia"/>
          <w:bCs/>
          <w:szCs w:val="21"/>
          <w:lang w:eastAsia="zh-CN"/>
        </w:rPr>
        <w:t>（4）未提供竞争性磋商文件中“10.1 竞争性磋商响应文件的组成”要求必须提供的资料的；</w:t>
      </w:r>
    </w:p>
    <w:p w14:paraId="46674176">
      <w:pPr>
        <w:widowControl/>
        <w:spacing w:line="360" w:lineRule="exact"/>
        <w:ind w:firstLine="408"/>
        <w:rPr>
          <w:rFonts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（5）报价超过竞争性磋商文件中规定的预算金额或者最高限价的；</w:t>
      </w:r>
    </w:p>
    <w:p w14:paraId="1E2CC551">
      <w:pPr>
        <w:spacing w:line="360" w:lineRule="exact"/>
        <w:ind w:firstLine="431" w:firstLineChars="196"/>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 xml:space="preserve">（6）投标代表人未能出具身份证明或与法定代表人授权委托人身份不符的； </w:t>
      </w:r>
    </w:p>
    <w:p w14:paraId="440163B7">
      <w:pPr>
        <w:widowControl/>
        <w:spacing w:line="360" w:lineRule="exact"/>
        <w:ind w:firstLine="405"/>
        <w:rPr>
          <w:rFonts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（7）法律、法规和竞争性磋商文件规定的其他无效情形。</w:t>
      </w:r>
    </w:p>
    <w:p w14:paraId="7F6E3226">
      <w:pPr>
        <w:pStyle w:val="14"/>
        <w:spacing w:line="360" w:lineRule="exact"/>
        <w:ind w:firstLine="420"/>
        <w:rPr>
          <w:rFonts w:asciiTheme="minorEastAsia" w:hAnsiTheme="minorEastAsia" w:eastAsiaTheme="minorEastAsia" w:cstheme="minorEastAsia"/>
          <w:b/>
          <w:sz w:val="21"/>
          <w:lang w:eastAsia="zh-CN"/>
        </w:rPr>
      </w:pPr>
      <w:r>
        <w:rPr>
          <w:rFonts w:hint="eastAsia" w:asciiTheme="minorEastAsia" w:hAnsiTheme="minorEastAsia" w:eastAsiaTheme="minorEastAsia" w:cstheme="minorEastAsia"/>
          <w:b/>
          <w:sz w:val="21"/>
          <w:lang w:eastAsia="zh-CN"/>
        </w:rPr>
        <w:t>3.3符合性审查</w:t>
      </w:r>
    </w:p>
    <w:p w14:paraId="080CD95F">
      <w:pPr>
        <w:widowControl/>
        <w:spacing w:line="360" w:lineRule="exact"/>
        <w:ind w:firstLine="440" w:firstLineChars="200"/>
        <w:rPr>
          <w:rFonts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szCs w:val="21"/>
          <w:lang w:eastAsia="zh-CN"/>
        </w:rPr>
        <w:t>磋商小组依法对供应商的符合性进行审查</w:t>
      </w:r>
      <w:r>
        <w:rPr>
          <w:rFonts w:hint="eastAsia" w:asciiTheme="minorEastAsia" w:hAnsiTheme="minorEastAsia" w:eastAsiaTheme="minorEastAsia" w:cstheme="minorEastAsia"/>
          <w:spacing w:val="-2"/>
          <w:szCs w:val="21"/>
          <w:lang w:eastAsia="zh-CN"/>
        </w:rPr>
        <w:t>。</w:t>
      </w:r>
      <w:r>
        <w:rPr>
          <w:rFonts w:hint="eastAsia" w:asciiTheme="minorEastAsia" w:hAnsiTheme="minorEastAsia" w:eastAsiaTheme="minorEastAsia" w:cstheme="minorEastAsia"/>
          <w:b/>
          <w:bCs/>
          <w:szCs w:val="21"/>
          <w:lang w:eastAsia="zh-CN"/>
        </w:rPr>
        <w:t>在符合性审查时，如发现下列情形之一的，响应文件将被视为无效：</w:t>
      </w:r>
    </w:p>
    <w:p w14:paraId="698C8104">
      <w:pPr>
        <w:spacing w:line="360" w:lineRule="exact"/>
        <w:ind w:firstLine="431" w:firstLineChars="196"/>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（1）响应文件的实质性内容未使用中文表述、意思表述不明确、前后矛盾或者使用计量单位不符合竞争性磋商文件要求的（经磋商小组认定并允许其当场更正的笔误除外）</w:t>
      </w:r>
    </w:p>
    <w:p w14:paraId="10CF6451">
      <w:pPr>
        <w:spacing w:line="360" w:lineRule="exact"/>
        <w:ind w:firstLine="431" w:firstLineChars="196"/>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（2）投标有效期、服务期、服务承诺等商务条款不能满足竞争性磋商文件要求的；</w:t>
      </w:r>
    </w:p>
    <w:p w14:paraId="0F179964">
      <w:pPr>
        <w:spacing w:line="360" w:lineRule="exact"/>
        <w:ind w:firstLine="431" w:firstLineChars="196"/>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（3）未实质性响应竞争性磋商文件要求或者响应文件有招标方不能接受的附加条件的。</w:t>
      </w:r>
    </w:p>
    <w:p w14:paraId="2D3D22F0">
      <w:pPr>
        <w:spacing w:line="360" w:lineRule="exact"/>
        <w:ind w:firstLine="431" w:firstLineChars="196"/>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（4）未提供竞争性磋商文件中“10.1 竞争性磋商响应文件的组成”要求必须提供的资料的；</w:t>
      </w:r>
    </w:p>
    <w:p w14:paraId="32666F4C">
      <w:pPr>
        <w:spacing w:line="360" w:lineRule="exact"/>
        <w:ind w:firstLine="431" w:firstLineChars="196"/>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（5）响应文件标明的响应或偏离与事实不符或虚假投标的；</w:t>
      </w:r>
    </w:p>
    <w:p w14:paraId="3EC825DF">
      <w:pPr>
        <w:spacing w:line="360" w:lineRule="exact"/>
        <w:ind w:firstLine="431" w:firstLineChars="196"/>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（6）明显不符合</w:t>
      </w:r>
      <w:r>
        <w:rPr>
          <w:rFonts w:hint="eastAsia" w:asciiTheme="minorEastAsia" w:hAnsiTheme="minorEastAsia" w:eastAsiaTheme="minorEastAsia" w:cstheme="minorEastAsia"/>
          <w:bCs/>
          <w:szCs w:val="21"/>
          <w:lang w:eastAsia="zh-CN"/>
        </w:rPr>
        <w:t>竞争性磋商文件</w:t>
      </w:r>
      <w:r>
        <w:rPr>
          <w:rFonts w:hint="eastAsia" w:asciiTheme="minorEastAsia" w:hAnsiTheme="minorEastAsia" w:eastAsiaTheme="minorEastAsia" w:cstheme="minorEastAsia"/>
          <w:szCs w:val="21"/>
          <w:lang w:eastAsia="zh-CN"/>
        </w:rPr>
        <w:t>要求的质量标准、采购需求，或者与采购文件中标“▲”的技术指标、服务需求发生实质性偏离的；</w:t>
      </w:r>
    </w:p>
    <w:p w14:paraId="3D9028A0">
      <w:pPr>
        <w:spacing w:line="360" w:lineRule="exact"/>
        <w:ind w:firstLine="431" w:firstLineChars="196"/>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（7）投标技术方案不明确，存在一个或一个以上备选（替代）投标方案的。</w:t>
      </w:r>
    </w:p>
    <w:p w14:paraId="10ACAA7E">
      <w:pPr>
        <w:spacing w:line="360" w:lineRule="exact"/>
        <w:ind w:firstLine="431" w:firstLineChars="196"/>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（8）</w:t>
      </w:r>
      <w:r>
        <w:rPr>
          <w:rFonts w:hint="eastAsia" w:asciiTheme="minorEastAsia" w:hAnsiTheme="minorEastAsia" w:eastAsiaTheme="minorEastAsia" w:cstheme="minorEastAsia"/>
          <w:bCs/>
          <w:szCs w:val="21"/>
          <w:lang w:eastAsia="zh-CN"/>
        </w:rPr>
        <w:t>未提供竞争性磋商文件中“10.1 竞争性磋商响应文件的组成”要求必须提供的资料的；</w:t>
      </w:r>
    </w:p>
    <w:p w14:paraId="50400621">
      <w:pPr>
        <w:spacing w:line="360" w:lineRule="exact"/>
        <w:ind w:firstLine="440" w:firstLineChars="200"/>
        <w:rPr>
          <w:rFonts w:asciiTheme="minorEastAsia" w:hAnsiTheme="minorEastAsia" w:eastAsiaTheme="minorEastAsia" w:cstheme="minorEastAsia"/>
          <w:b/>
          <w:szCs w:val="21"/>
          <w:lang w:eastAsia="zh-CN"/>
        </w:rPr>
      </w:pPr>
      <w:r>
        <w:rPr>
          <w:rFonts w:hint="eastAsia" w:asciiTheme="minorEastAsia" w:hAnsiTheme="minorEastAsia" w:eastAsiaTheme="minorEastAsia" w:cstheme="minorEastAsia"/>
          <w:szCs w:val="21"/>
          <w:lang w:eastAsia="zh-CN"/>
        </w:rPr>
        <w:t>（9）未采用人民币报价或者未按照竞争性磋商文件标明的币种报价的；</w:t>
      </w:r>
    </w:p>
    <w:p w14:paraId="6C3E3A40">
      <w:pPr>
        <w:spacing w:line="360" w:lineRule="exact"/>
        <w:ind w:firstLine="431" w:firstLineChars="196"/>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（10）投标报价具有选择性，或者开标价格与响应文件承诺的优惠（折扣）价格不一致的；</w:t>
      </w:r>
    </w:p>
    <w:p w14:paraId="601A2F3E">
      <w:pPr>
        <w:spacing w:line="360" w:lineRule="exact"/>
        <w:ind w:firstLine="431" w:firstLineChars="196"/>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（11）法律、法规和</w:t>
      </w:r>
      <w:r>
        <w:rPr>
          <w:rFonts w:hint="eastAsia" w:asciiTheme="minorEastAsia" w:hAnsiTheme="minorEastAsia" w:eastAsiaTheme="minorEastAsia" w:cstheme="minorEastAsia"/>
          <w:lang w:eastAsia="zh-CN"/>
        </w:rPr>
        <w:t>竞争性磋商文件</w:t>
      </w:r>
      <w:r>
        <w:rPr>
          <w:rFonts w:hint="eastAsia" w:asciiTheme="minorEastAsia" w:hAnsiTheme="minorEastAsia" w:eastAsiaTheme="minorEastAsia" w:cstheme="minorEastAsia"/>
          <w:szCs w:val="21"/>
          <w:lang w:eastAsia="zh-CN"/>
        </w:rPr>
        <w:t>规定的其他无效情形。</w:t>
      </w:r>
    </w:p>
    <w:p w14:paraId="6BD02935">
      <w:pPr>
        <w:pStyle w:val="14"/>
        <w:spacing w:line="360" w:lineRule="exact"/>
        <w:ind w:firstLine="420"/>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kern w:val="2"/>
          <w:sz w:val="21"/>
          <w:szCs w:val="24"/>
          <w:lang w:eastAsia="zh-CN"/>
        </w:rPr>
        <w:t>3.4</w:t>
      </w:r>
      <w:r>
        <w:rPr>
          <w:rFonts w:hint="eastAsia" w:asciiTheme="minorEastAsia" w:hAnsiTheme="minorEastAsia" w:eastAsiaTheme="minorEastAsia" w:cstheme="minorEastAsia"/>
          <w:b/>
          <w:bCs/>
          <w:sz w:val="21"/>
          <w:lang w:eastAsia="zh-CN"/>
        </w:rPr>
        <w:t>特别</w:t>
      </w:r>
      <w:r>
        <w:rPr>
          <w:rFonts w:hint="eastAsia" w:asciiTheme="minorEastAsia" w:hAnsiTheme="minorEastAsia" w:eastAsiaTheme="minorEastAsia" w:cstheme="minorEastAsia"/>
          <w:b/>
          <w:bCs/>
          <w:kern w:val="2"/>
          <w:sz w:val="21"/>
          <w:szCs w:val="24"/>
          <w:lang w:eastAsia="zh-CN"/>
        </w:rPr>
        <w:t>说明</w:t>
      </w:r>
    </w:p>
    <w:p w14:paraId="0B5FE785">
      <w:pPr>
        <w:pStyle w:val="14"/>
        <w:spacing w:line="360" w:lineRule="exact"/>
        <w:ind w:firstLine="411" w:firstLineChars="196"/>
        <w:outlineLvl w:val="1"/>
        <w:rPr>
          <w:rFonts w:asciiTheme="minorEastAsia" w:hAnsiTheme="minorEastAsia" w:eastAsiaTheme="minorEastAsia" w:cstheme="minorEastAsia"/>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sz w:val="21"/>
          <w:lang w:eastAsia="zh-CN"/>
        </w:rPr>
        <w:t>3.4.1出现下列情形之一的，在评审过程中，按一家供应商计算，评审后得分最高的同品牌供应商获得成交人推荐资格；评审得分相同的，以报价最低的供应商获得成交人推荐资格；评审得分及投标报价相同的，以技术得分最高的供应商获得成交人推荐资格；其他同品牌供应商不作为成交候选人：</w:t>
      </w:r>
    </w:p>
    <w:p w14:paraId="2DA76B70">
      <w:pPr>
        <w:pStyle w:val="14"/>
        <w:spacing w:line="360" w:lineRule="exact"/>
        <w:ind w:firstLine="411" w:firstLineChars="196"/>
        <w:outlineLvl w:val="1"/>
        <w:rPr>
          <w:rFonts w:asciiTheme="minorEastAsia" w:hAnsiTheme="minorEastAsia" w:eastAsiaTheme="minorEastAsia" w:cstheme="minorEastAsia"/>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lang w:eastAsia="zh-CN"/>
          <w14:textFill>
            <w14:solidFill>
              <w14:schemeClr w14:val="tx1"/>
            </w14:solidFill>
          </w14:textFill>
        </w:rPr>
        <w:t>（1）提供相同品牌产品且通过资格审查、符合性审查的不同供应商参加单一产品的同一合同项下的采购活动的。</w:t>
      </w:r>
    </w:p>
    <w:p w14:paraId="364C6A88">
      <w:pPr>
        <w:pStyle w:val="14"/>
        <w:spacing w:line="360" w:lineRule="exact"/>
        <w:ind w:firstLine="411" w:firstLineChars="196"/>
        <w:outlineLvl w:val="1"/>
        <w:rPr>
          <w:rFonts w:asciiTheme="minorEastAsia" w:hAnsiTheme="minorEastAsia" w:eastAsiaTheme="minorEastAsia" w:cstheme="minorEastAsia"/>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lang w:eastAsia="zh-CN"/>
          <w14:textFill>
            <w14:solidFill>
              <w14:schemeClr w14:val="tx1"/>
            </w14:solidFill>
          </w14:textFill>
        </w:rPr>
        <w:t>（2）非单一产品采购项目中，多家供应商提供的核心产品品牌相同的，视为提供相同品牌产品。核心产品的名称在磋商文件中载明。</w:t>
      </w:r>
    </w:p>
    <w:p w14:paraId="3A10E0E3">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3.4.2供应商投标所使用的资格、信誉、荣誉、业绩与企业认证必须为本法人所拥有。供应商投标所使用的采购项目实施人员必须为本法人员工（或必须为本法人或控股公司正式员工）。</w:t>
      </w:r>
    </w:p>
    <w:p w14:paraId="1A9F5D02">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3.4.3供应商应仔细阅读竞争性磋商文件的所有内容，按照竞争性磋商文件的要求提交响应文件，并对所提供的全部资料的真实性承担法律责任。</w:t>
      </w:r>
    </w:p>
    <w:p w14:paraId="479EE6A3">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3.4.4供应商在投标活动中提供任何虚假材料,其响应无效，并报监管部门查处；成交后发现的,成交供应商须依照《中华人民共和国消费者权益保护法》第49条之规定赔偿采购人，且民事赔偿并不免除违法供应商的行政与刑事责任。</w:t>
      </w:r>
    </w:p>
    <w:p w14:paraId="46FE7DC5">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3.4.5在采购活动中，采购人员及相关人员与供应商有下列利害关系之一的，应当回避：</w:t>
      </w:r>
    </w:p>
    <w:p w14:paraId="189E3764">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（1）参加采购活动前3年内与供应商存在劳动关系；</w:t>
      </w:r>
    </w:p>
    <w:p w14:paraId="4E78F187">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（2）参加采购活动前3年内担任供应商的董事、监事；</w:t>
      </w:r>
    </w:p>
    <w:p w14:paraId="1845F967">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（3）参加采购活动前3年内是供应商的控股股东或者实际控制人；</w:t>
      </w:r>
    </w:p>
    <w:p w14:paraId="3622804C">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（4）与供应商的法定代表人或者负责人有夫妻、直系血亲、三代以内旁系血亲或者近姻亲关系；</w:t>
      </w:r>
    </w:p>
    <w:p w14:paraId="5081E621">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（5）与供应商有其他可能影响采购活动公平、公正进行的关系。</w:t>
      </w:r>
    </w:p>
    <w:p w14:paraId="67B918B5">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2B7A9AC">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3.4.6有下列情形之一的视为供应商相互串通投标，其响应无效：</w:t>
      </w:r>
    </w:p>
    <w:p w14:paraId="3E0C2453">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 xml:space="preserve">（1）不同供应商的响应文件由同一单位或者个人编制； </w:t>
      </w:r>
    </w:p>
    <w:p w14:paraId="09D59985">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（2）不同供应商委托同一单位或者个人办理投标事宜；</w:t>
      </w:r>
    </w:p>
    <w:p w14:paraId="1F03AE5C">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（3）不同供应商的响应文件载明的项目管理成员或者联系人员为同一人；</w:t>
      </w:r>
    </w:p>
    <w:p w14:paraId="4DB18711">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（4）不同供应商的响应文件异常一致或投标报价呈规律性差异；</w:t>
      </w:r>
    </w:p>
    <w:p w14:paraId="4420A520">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（5）不同供应商的响应文件相互混装；</w:t>
      </w:r>
    </w:p>
    <w:p w14:paraId="4546726B">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（6）不同供应商的磋商保证金从同一单位或者个人账户转出。</w:t>
      </w:r>
    </w:p>
    <w:p w14:paraId="5DF1646C">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3.4.7供应商有下列情形之一的，属于恶意串通行为：</w:t>
      </w:r>
    </w:p>
    <w:p w14:paraId="627ABC0D">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（1）供应商直接或者间接从采购人或者采购代理机构处获得其他供应商的相关信息并修改其响应文件或者响应文件：</w:t>
      </w:r>
    </w:p>
    <w:p w14:paraId="162FC5DA">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（2）供应商按照采购人或者采购代理机构的授意撤换、修改响应文件或者响应文件；</w:t>
      </w:r>
    </w:p>
    <w:p w14:paraId="3FCB2AB9">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（3）供应商之间协商报价、技术方案等响应文件或者响应文件的实质性内容；</w:t>
      </w:r>
    </w:p>
    <w:p w14:paraId="193C3B51">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（4）属于同一集团、协会、商会等组织成员的供应商按照该组织要求协同参加政府采购活动；</w:t>
      </w:r>
    </w:p>
    <w:p w14:paraId="4DCF3A70">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14:paraId="1314DA0A">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（6）供应商之间商定部分供应商放弃参加采购活动或者放弃中标；</w:t>
      </w:r>
    </w:p>
    <w:p w14:paraId="5FFB6793">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（7）供应商与采购人或者采购代理机构之间、供应商相互之间，为谋求特定供应商中标或者排斥其他供应商的其他串通行为。</w:t>
      </w:r>
    </w:p>
    <w:p w14:paraId="3570B91C">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3.4.8关联供应商不得参加同一合同项下采购活动，否则响应文件将被视为无效：</w:t>
      </w:r>
    </w:p>
    <w:p w14:paraId="0DC221BE">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（1）单位负责人为同一人或者存在直接控股、管理关系的不同的供应商，不得参加同一合同项下的政府采购活动；</w:t>
      </w:r>
    </w:p>
    <w:p w14:paraId="2A9EF873">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（2）生产厂商授权给供应商后自己不得参加同一合同项下的采购活动；生产厂商对同一品牌同一型号的货物，仅能委托一个代理商参加投标。</w:t>
      </w:r>
    </w:p>
    <w:p w14:paraId="5CF652E5">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22DA550">
      <w:pPr>
        <w:spacing w:line="360" w:lineRule="exact"/>
        <w:rPr>
          <w:rFonts w:asciiTheme="minorEastAsia" w:hAnsiTheme="minorEastAsia" w:eastAsiaTheme="minorEastAsia" w:cstheme="minorEastAsia"/>
          <w:b/>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
          <w:color w:val="000000" w:themeColor="text1"/>
          <w:szCs w:val="21"/>
          <w:lang w:eastAsia="zh-CN"/>
          <w14:textFill>
            <w14:solidFill>
              <w14:schemeClr w14:val="tx1"/>
            </w14:solidFill>
          </w14:textFill>
        </w:rPr>
        <w:t>四、磋商的步骤</w:t>
      </w:r>
    </w:p>
    <w:p w14:paraId="43FFB63E">
      <w:pPr>
        <w:pStyle w:val="14"/>
        <w:spacing w:line="360" w:lineRule="exact"/>
        <w:ind w:firstLine="420"/>
        <w:rPr>
          <w:rFonts w:asciiTheme="minorEastAsia" w:hAnsiTheme="minorEastAsia" w:eastAsiaTheme="minorEastAsia" w:cstheme="minorEastAsia"/>
          <w:sz w:val="21"/>
          <w:lang w:eastAsia="zh-CN"/>
        </w:rPr>
      </w:pPr>
      <w:r>
        <w:rPr>
          <w:rFonts w:hint="eastAsia" w:asciiTheme="minorEastAsia" w:hAnsiTheme="minorEastAsia" w:eastAsiaTheme="minorEastAsia" w:cstheme="minorEastAsia"/>
          <w:color w:val="000000" w:themeColor="text1"/>
          <w:sz w:val="21"/>
          <w:lang w:eastAsia="zh-CN"/>
          <w14:textFill>
            <w14:solidFill>
              <w14:schemeClr w14:val="tx1"/>
            </w14:solidFill>
          </w14:textFill>
        </w:rPr>
        <w:t>4.1磋商时间：</w:t>
      </w:r>
      <w:r>
        <w:rPr>
          <w:rFonts w:hint="eastAsia" w:asciiTheme="minorEastAsia" w:hAnsiTheme="minorEastAsia" w:eastAsiaTheme="minorEastAsia" w:cstheme="minorEastAsia"/>
          <w:color w:val="000000" w:themeColor="text1"/>
          <w:sz w:val="21"/>
          <w:u w:val="single"/>
          <w:lang w:eastAsia="zh-CN"/>
          <w14:textFill>
            <w14:solidFill>
              <w14:schemeClr w14:val="tx1"/>
            </w14:solidFill>
          </w14:textFill>
        </w:rPr>
        <w:t>2025年7月4日09时30分(北京时间）</w:t>
      </w:r>
      <w:r>
        <w:rPr>
          <w:rFonts w:hint="eastAsia" w:asciiTheme="minorEastAsia" w:hAnsiTheme="minorEastAsia" w:eastAsiaTheme="minorEastAsia" w:cstheme="minorEastAsia"/>
          <w:color w:val="000000" w:themeColor="text1"/>
          <w:sz w:val="21"/>
          <w:lang w:eastAsia="zh-CN"/>
          <w14:textFill>
            <w14:solidFill>
              <w14:schemeClr w14:val="tx1"/>
            </w14:solidFill>
          </w14:textFill>
        </w:rPr>
        <w:t>截标后（具体时间</w:t>
      </w:r>
      <w:r>
        <w:rPr>
          <w:rFonts w:hint="eastAsia" w:asciiTheme="minorEastAsia" w:hAnsiTheme="minorEastAsia" w:eastAsiaTheme="minorEastAsia" w:cstheme="minorEastAsia"/>
          <w:sz w:val="21"/>
          <w:lang w:eastAsia="zh-CN"/>
        </w:rPr>
        <w:t>另行通知）</w:t>
      </w:r>
    </w:p>
    <w:p w14:paraId="61222B23">
      <w:pPr>
        <w:widowControl/>
        <w:tabs>
          <w:tab w:val="left" w:pos="540"/>
        </w:tabs>
        <w:spacing w:line="360" w:lineRule="exact"/>
        <w:ind w:firstLine="440" w:firstLineChars="200"/>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磋商地点：</w:t>
      </w:r>
      <w:r>
        <w:rPr>
          <w:rFonts w:hint="eastAsia" w:ascii="宋体" w:hAnsi="宋体" w:eastAsia="宋体" w:cs="宋体"/>
          <w:sz w:val="21"/>
          <w:szCs w:val="21"/>
          <w:lang w:eastAsia="zh-CN"/>
        </w:rPr>
        <w:t>广西农牧工程学校教育教学服务中心</w:t>
      </w:r>
    </w:p>
    <w:p w14:paraId="0F2F43D2">
      <w:pPr>
        <w:spacing w:line="360" w:lineRule="exact"/>
        <w:rPr>
          <w:rFonts w:asciiTheme="minorEastAsia" w:hAnsiTheme="minorEastAsia" w:eastAsiaTheme="minorEastAsia" w:cstheme="minorEastAsia"/>
          <w:b/>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
          <w:color w:val="000000" w:themeColor="text1"/>
          <w:szCs w:val="21"/>
          <w:lang w:eastAsia="zh-CN"/>
          <w14:textFill>
            <w14:solidFill>
              <w14:schemeClr w14:val="tx1"/>
            </w14:solidFill>
          </w14:textFill>
        </w:rPr>
        <w:t>4.2第一轮磋商</w:t>
      </w:r>
    </w:p>
    <w:p w14:paraId="74BEFBF6">
      <w:pPr>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磋商小组对竞争性磋商响应文件进行资格性审查，依据竞争性磋商文件对已通过资格性审核的各竞争性磋商响应文件进行符合性评审，审查竞争性磋商响应文件是否实质上响应了竞争性磋商文件的要求，审查后磋商小组须告知未实质性响应磋商文件的供应商。</w:t>
      </w:r>
    </w:p>
    <w:p w14:paraId="033E953B">
      <w:pPr>
        <w:spacing w:line="360" w:lineRule="exact"/>
        <w:ind w:firstLine="431" w:firstLineChars="196"/>
        <w:rPr>
          <w:rFonts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在评审后由磋商小组组长主持，归纳各专家审核意见，形</w:t>
      </w:r>
      <w:r>
        <w:rPr>
          <w:rFonts w:hint="eastAsia" w:asciiTheme="minorEastAsia" w:hAnsiTheme="minorEastAsia" w:eastAsiaTheme="minorEastAsia" w:cstheme="minorEastAsia"/>
          <w:color w:val="000000" w:themeColor="text1"/>
          <w:lang w:eastAsia="zh-CN"/>
          <w14:textFill>
            <w14:solidFill>
              <w14:schemeClr w14:val="tx1"/>
            </w14:solidFill>
          </w14:textFill>
        </w:rPr>
        <w:t>成磋商要点。磋商小组依据磋商要点，与单一供应商分别进行磋商，给予所有参加磋商的供应商平等的磋商机会。</w:t>
      </w:r>
    </w:p>
    <w:p w14:paraId="1D8CD562">
      <w:pPr>
        <w:spacing w:line="360" w:lineRule="exact"/>
        <w:ind w:firstLine="431" w:firstLineChars="196"/>
        <w:rPr>
          <w:rFonts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磋商评审在严格保密的情况下进行，磋商的任何一方不得透露与磋商有关的其他供应商的技术资料、价格和其他信息。本中心对磋商过程和重要磋商内容进行记录，磋商双方在记录上签字确认。</w:t>
      </w:r>
    </w:p>
    <w:p w14:paraId="6C14FCB9">
      <w:pPr>
        <w:spacing w:line="360" w:lineRule="exact"/>
        <w:ind w:firstLine="431" w:firstLineChars="196"/>
        <w:rPr>
          <w:rFonts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磋商后，供应商根据磋商小组统一整理的书面磋商记录要求做出书面承诺，并由其法定代表人(负责人)或授权代表签字或者加盖公章后按时密封递交。</w:t>
      </w:r>
    </w:p>
    <w:p w14:paraId="3E058FAC">
      <w:pPr>
        <w:spacing w:line="360" w:lineRule="exact"/>
        <w:ind w:firstLine="431" w:firstLineChars="196"/>
        <w:rPr>
          <w:rFonts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当磋商小组一致确定供应商的竞争性磋商响应文件能够详细列明采购标的的技术、服务要求且符合竞争性磋商文件要求，无需再磋商的，磋商小组按竞争性磋商文件设定的程序和综合评分法确定成交候选供应商。第一轮磋商后竞争性磋商文件有实质性变动或仍需磋商的，磋商小组对竞争性磋商文件变动或提出磋商意见后进行第二轮磋商。</w:t>
      </w:r>
    </w:p>
    <w:p w14:paraId="58435EFD">
      <w:pPr>
        <w:widowControl/>
        <w:tabs>
          <w:tab w:val="left" w:pos="540"/>
        </w:tabs>
        <w:spacing w:line="360" w:lineRule="exact"/>
        <w:rPr>
          <w:rFonts w:asciiTheme="minorEastAsia" w:hAnsiTheme="minorEastAsia" w:eastAsiaTheme="minorEastAsia" w:cstheme="minorEastAsia"/>
          <w:b/>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
          <w:color w:val="000000" w:themeColor="text1"/>
          <w:szCs w:val="21"/>
          <w:lang w:eastAsia="zh-CN"/>
          <w14:textFill>
            <w14:solidFill>
              <w14:schemeClr w14:val="tx1"/>
            </w14:solidFill>
          </w14:textFill>
        </w:rPr>
        <w:t>4.2竞争性磋商文件变动</w:t>
      </w:r>
    </w:p>
    <w:p w14:paraId="7E58E03A">
      <w:pPr>
        <w:spacing w:line="360" w:lineRule="exact"/>
        <w:rPr>
          <w:rFonts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（1）</w:t>
      </w:r>
      <w:r>
        <w:rPr>
          <w:rFonts w:hint="eastAsia" w:asciiTheme="minorEastAsia" w:hAnsiTheme="minorEastAsia" w:eastAsiaTheme="minorEastAsia" w:cstheme="minorEastAsia"/>
          <w:color w:val="000000" w:themeColor="text1"/>
          <w:lang w:eastAsia="zh-CN"/>
          <w14:textFill>
            <w14:solidFill>
              <w14:schemeClr w14:val="tx1"/>
            </w14:solidFill>
          </w14:textFill>
        </w:rPr>
        <w:t>第一轮磋商结束后，各供应商退场等候，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5C288D73">
      <w:pPr>
        <w:spacing w:line="360" w:lineRule="exact"/>
        <w:ind w:firstLine="431" w:firstLineChars="196"/>
        <w:rPr>
          <w:rFonts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对竞争性磋商文件作出的实质性变动是竞争性磋商文件的有效组成部分，磋商小组应当及时以书面形式同时通知所有参加磋商的供应商，并要求供应商做出书面响应。</w:t>
      </w:r>
    </w:p>
    <w:p w14:paraId="736F278F">
      <w:pPr>
        <w:spacing w:line="360" w:lineRule="exact"/>
        <w:rPr>
          <w:rFonts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（2）</w:t>
      </w:r>
      <w:r>
        <w:rPr>
          <w:rFonts w:hint="eastAsia" w:asciiTheme="minorEastAsia" w:hAnsiTheme="minorEastAsia" w:eastAsiaTheme="minorEastAsia" w:cstheme="minorEastAsia"/>
          <w:color w:val="000000" w:themeColor="text1"/>
          <w:lang w:eastAsia="zh-CN"/>
          <w14:textFill>
            <w14:solidFill>
              <w14:schemeClr w14:val="tx1"/>
            </w14:solidFill>
          </w14:textFill>
        </w:rPr>
        <w:t>供应商应当按照竞争性磋商文件的变动情况和磋商小组的要求重新提交竞争性磋商响应文件，并由其法定代表人(负责人)或授权代表签字或者加盖公章后密封递交。由授权代表（委托代理人）签字的，应当附法定代表人(负责人)授权书。供应商为自然人的，应当由本人签字并附身份证明。逾时不交的，视同放弃磋商。重新提交的响应文件与竞争性磋商响应文件同具法律效力。</w:t>
      </w:r>
    </w:p>
    <w:p w14:paraId="63E083AF">
      <w:pPr>
        <w:widowControl/>
        <w:spacing w:line="360" w:lineRule="exact"/>
        <w:rPr>
          <w:rFonts w:asciiTheme="minorEastAsia" w:hAnsiTheme="minorEastAsia" w:eastAsiaTheme="minorEastAsia" w:cstheme="minorEastAsia"/>
          <w:b/>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
          <w:color w:val="000000" w:themeColor="text1"/>
          <w:szCs w:val="21"/>
          <w:lang w:eastAsia="zh-CN"/>
          <w14:textFill>
            <w14:solidFill>
              <w14:schemeClr w14:val="tx1"/>
            </w14:solidFill>
          </w14:textFill>
        </w:rPr>
        <w:t>4.3第二轮磋商</w:t>
      </w:r>
    </w:p>
    <w:p w14:paraId="573BE396">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磋商小组集中就重新提交的响应文件或磋商小组提出的磋商意见与单一响应供应商分别进行磋商。对磋商过程和重要磋商内容进行记录，磋商双方在记录上签字确认。</w:t>
      </w:r>
    </w:p>
    <w:p w14:paraId="2185DB3E">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磋商后，供应商根据磋商小组统一整理的书面磋商记录要求做出书面承诺，并由其法定代表人(负责人)或授权代表签字或者加盖公章后按时密封递交。</w:t>
      </w:r>
    </w:p>
    <w:p w14:paraId="00D70ED3">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当磋商小组一致确定供应商的竞争性磋商响应文件能够详细列明采购标的的技术、服务要求且符合竞争性磋商文件要求，无需再磋商的，磋商小组按竞争性磋商文件设定的 程序和</w:t>
      </w:r>
      <w:r>
        <w:rPr>
          <w:rFonts w:hint="eastAsia" w:asciiTheme="minorEastAsia" w:hAnsiTheme="minorEastAsia" w:eastAsiaTheme="minorEastAsia" w:cstheme="minorEastAsia"/>
          <w:color w:val="000000" w:themeColor="text1"/>
          <w:lang w:eastAsia="zh-CN"/>
          <w14:textFill>
            <w14:solidFill>
              <w14:schemeClr w14:val="tx1"/>
            </w14:solidFill>
          </w14:textFill>
        </w:rPr>
        <w:t>综合评分法</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确定成交候选供应商。第二轮磋商后竞争性磋商文件仍有实质性变动的或仍需磋商的，磋商小组对竞争性磋商文件变动或提出磋商意见后进行第三轮磋商。以此类推。</w:t>
      </w:r>
    </w:p>
    <w:p w14:paraId="77A32437">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最终磋商结束后，“磋商小组”不得再与供应商进行任何形式的商谈。</w:t>
      </w:r>
    </w:p>
    <w:p w14:paraId="0EF090B4">
      <w:pPr>
        <w:widowControl/>
        <w:tabs>
          <w:tab w:val="left" w:pos="540"/>
        </w:tabs>
        <w:spacing w:line="360" w:lineRule="exact"/>
        <w:rPr>
          <w:rFonts w:asciiTheme="minorEastAsia" w:hAnsiTheme="minorEastAsia" w:eastAsiaTheme="minorEastAsia" w:cstheme="minorEastAsia"/>
          <w:b/>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
          <w:color w:val="000000" w:themeColor="text1"/>
          <w:szCs w:val="21"/>
          <w:lang w:eastAsia="zh-CN"/>
          <w14:textFill>
            <w14:solidFill>
              <w14:schemeClr w14:val="tx1"/>
            </w14:solidFill>
          </w14:textFill>
        </w:rPr>
        <w:t>4.4最后报价及成交候选供应商推荐</w:t>
      </w:r>
    </w:p>
    <w:p w14:paraId="18209BF3">
      <w:pPr>
        <w:widowControl/>
        <w:tabs>
          <w:tab w:val="left" w:pos="540"/>
        </w:tabs>
        <w:spacing w:line="360" w:lineRule="exact"/>
        <w:ind w:firstLine="440" w:firstLineChars="200"/>
        <w:rPr>
          <w:rFonts w:asciiTheme="minorEastAsia" w:hAnsiTheme="minorEastAsia" w:eastAsiaTheme="minorEastAsia" w:cstheme="minorEastAsia"/>
          <w:b/>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磋商结束后，磋商小组要求所有继续参加磋商的供应商在规定时间内提交最后报价。提交最后报价的供应商不得少于3家，继续参加磋商的供应商作最后报价</w:t>
      </w:r>
      <w:r>
        <w:rPr>
          <w:rFonts w:hint="eastAsia" w:asciiTheme="minorEastAsia" w:hAnsiTheme="minorEastAsia" w:eastAsiaTheme="minorEastAsia" w:cstheme="minorEastAsia"/>
          <w:b/>
          <w:color w:val="000000" w:themeColor="text1"/>
          <w:szCs w:val="21"/>
          <w:lang w:eastAsia="zh-CN"/>
          <w14:textFill>
            <w14:solidFill>
              <w14:schemeClr w14:val="tx1"/>
            </w14:solidFill>
          </w14:textFill>
        </w:rPr>
        <w:t>并附相应的最后报价表，最后报价表须由其法定代表人或授权代表签字或者加盖公章后密封递交磋商小组。</w:t>
      </w:r>
    </w:p>
    <w:p w14:paraId="51F56EC1">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磋商小组根据综合评分情况，按照评审得分由高到低顺序推荐3名成交候选供应商，并编写评审报告。市场竞争不充分的科研项目，以及需要扶持的科技成果转化项目，可以推荐2家成交候选供应商。评审得分相同的，按照最后报价由低到高的顺序推荐。评审得分且最后报价相同的，按照技术指标优劣顺序推荐。最后报价是供应商竞争性磋商响应文件的有效组成部分。</w:t>
      </w:r>
    </w:p>
    <w:p w14:paraId="45DF1BD1">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0B9A01D">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4.5供应商的报价均超过了采购预算，采购人不能支付的，磋商活动终止。</w:t>
      </w:r>
    </w:p>
    <w:p w14:paraId="4491DCA1">
      <w:pPr>
        <w:widowControl/>
        <w:tabs>
          <w:tab w:val="left" w:pos="540"/>
        </w:tabs>
        <w:spacing w:line="360" w:lineRule="exact"/>
        <w:ind w:firstLine="440" w:firstLineChars="200"/>
        <w:rPr>
          <w:rFonts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4.6本采购项目的评审依据为竞争性磋商文件和竞争性磋商响应文件，采用的评审方法为综合评分法。</w:t>
      </w:r>
    </w:p>
    <w:p w14:paraId="5CEC5932">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4.7已提交响应文件的供应商，在提交最后报价之前，可以根据磋商情况退出磋商。采购人、采购代理机构应当退还退出磋商的供应商的磋商保证金。</w:t>
      </w:r>
    </w:p>
    <w:p w14:paraId="766CF02F">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4.8错误修正</w:t>
      </w:r>
    </w:p>
    <w:p w14:paraId="0CDAED75">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竞争性磋商响应文件如果出现计算或表达上的错误，修正错误的原则如下：</w:t>
      </w:r>
    </w:p>
    <w:p w14:paraId="31B1308B">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（1）大写金额和小写金额不一致的，以大写金额为准；</w:t>
      </w:r>
    </w:p>
    <w:p w14:paraId="01E287BE">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（2）总价金额与按单价汇总金额不一致的，以单价金额计算结果为准；</w:t>
      </w:r>
    </w:p>
    <w:p w14:paraId="3E4471EF">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（3）对不同文字文本竞争性磋商响应文件的解释发生异议的，以中文文本为准。</w:t>
      </w:r>
    </w:p>
    <w:p w14:paraId="1211BED3">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同时出现两种以上不一致的，按照前款规定的顺序修正。修正后的报价经供应商确认后产生约束力，供应商不确认的，其磋商无效。</w:t>
      </w:r>
    </w:p>
    <w:p w14:paraId="59F34CE4">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经供应商确认修正后的首次及最后报价若超过采购预算金额，供应商的响应文件作无效处理。</w:t>
      </w:r>
    </w:p>
    <w:p w14:paraId="692C4731">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经供应商确认修正后的最后报价作为评审及签订合同的依据。</w:t>
      </w:r>
    </w:p>
    <w:p w14:paraId="47DAC71F">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4.9评委表决</w:t>
      </w:r>
    </w:p>
    <w:p w14:paraId="07416D10">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在评标过程中出现法律法规和采购文件均没有明确规定的情形时，由磋商小组现场协商解决，协商不一致的，由全体评委投票表决，以得票率二分之一以上专家的意见为准。</w:t>
      </w:r>
    </w:p>
    <w:p w14:paraId="40AF1B15">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4.10评审过程的监控</w:t>
      </w:r>
    </w:p>
    <w:p w14:paraId="701E52E9">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本项目评审过程实行全程录音、录像监控，供应商在评审过程中所进行的试图影响评审结果的不公正活动，可能导致其竞争性磋商被拒绝。</w:t>
      </w:r>
    </w:p>
    <w:p w14:paraId="04A93A2B">
      <w:pPr>
        <w:spacing w:line="360" w:lineRule="exact"/>
        <w:rPr>
          <w:rFonts w:asciiTheme="minorEastAsia" w:hAnsiTheme="minorEastAsia" w:eastAsiaTheme="minorEastAsia" w:cstheme="minorEastAsia"/>
          <w:b/>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
          <w:color w:val="000000" w:themeColor="text1"/>
          <w:szCs w:val="21"/>
          <w:lang w:eastAsia="zh-CN"/>
          <w14:textFill>
            <w14:solidFill>
              <w14:schemeClr w14:val="tx1"/>
            </w14:solidFill>
          </w14:textFill>
        </w:rPr>
        <w:t>五、确定成交供应商办法</w:t>
      </w:r>
    </w:p>
    <w:p w14:paraId="4C1312EE">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5.1 根据以下原则确定成交供应商：</w:t>
      </w:r>
      <w:r>
        <w:rPr>
          <w:rFonts w:hint="eastAsia" w:asciiTheme="minorEastAsia" w:hAnsiTheme="minorEastAsia" w:eastAsiaTheme="minorEastAsia" w:cstheme="minorEastAsia"/>
          <w:color w:val="000000" w:themeColor="text1"/>
          <w:lang w:eastAsia="zh-CN"/>
          <w14:textFill>
            <w14:solidFill>
              <w14:schemeClr w14:val="tx1"/>
            </w14:solidFill>
          </w14:textFill>
        </w:rPr>
        <w:t>响应文件满足磋商文件全部实质性要求且按评审因素的量化指标评审得分最高的供应商为成交供应商。</w:t>
      </w:r>
    </w:p>
    <w:p w14:paraId="5A2D5CE3">
      <w:pPr>
        <w:spacing w:line="360" w:lineRule="exact"/>
        <w:rPr>
          <w:rFonts w:asciiTheme="minorEastAsia" w:hAnsiTheme="minorEastAsia" w:eastAsiaTheme="minorEastAsia" w:cstheme="minorEastAsia"/>
          <w:b/>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
          <w:color w:val="000000" w:themeColor="text1"/>
          <w:szCs w:val="21"/>
          <w:lang w:eastAsia="zh-CN"/>
          <w14:textFill>
            <w14:solidFill>
              <w14:schemeClr w14:val="tx1"/>
            </w14:solidFill>
          </w14:textFill>
        </w:rPr>
        <w:t>六、评标结果</w:t>
      </w:r>
    </w:p>
    <w:p w14:paraId="5B833578">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6.1采购代理机构将在评标结束后两个工作日内将评标报告送采购人，采购人在五个工作日内按照评标报告中推荐的成交候选人顺序确定成交人。采购人也可以事先授权磋商小组直接确定成交人。</w:t>
      </w:r>
    </w:p>
    <w:p w14:paraId="594B199A">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6.2成交供应商确定后，</w:t>
      </w:r>
      <w:r>
        <w:rPr>
          <w:rFonts w:hint="eastAsia" w:asciiTheme="minorEastAsia" w:hAnsiTheme="minorEastAsia" w:eastAsiaTheme="minorEastAsia" w:cstheme="minorEastAsia"/>
          <w:color w:val="000000" w:themeColor="text1"/>
          <w:lang w:eastAsia="zh-CN"/>
          <w14:textFill>
            <w14:solidFill>
              <w14:schemeClr w14:val="tx1"/>
            </w14:solidFill>
          </w14:textFill>
        </w:rPr>
        <w:t>采购代理机构在招标公告同一媒介上发布成交公告；如其被列入失信被执行人、重大税收违法案件当事人名单、政府采购严重违法失信行为记录名单，则取消其成交资格，</w:t>
      </w:r>
      <w:r>
        <w:rPr>
          <w:rFonts w:hint="eastAsia" w:asciiTheme="minorEastAsia" w:hAnsiTheme="minorEastAsia" w:eastAsiaTheme="minorEastAsia" w:cstheme="minorEastAsia"/>
          <w:color w:val="000000" w:themeColor="text1"/>
          <w:spacing w:val="-3"/>
          <w:lang w:eastAsia="zh-CN"/>
          <w14:textFill>
            <w14:solidFill>
              <w14:schemeClr w14:val="tx1"/>
            </w14:solidFill>
          </w14:textFill>
        </w:rPr>
        <w:t>并确定排名第二的成交候选人为成交人。排名第二的成交候选人因前款规定的同样原因被取消成交资格的，采购人可以确定排名第三的成交候选人为成交人。以上信息查询记</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录及相关证据与采购文件一并保存。</w:t>
      </w:r>
    </w:p>
    <w:p w14:paraId="78357B15">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6.3</w:t>
      </w:r>
      <w:r>
        <w:rPr>
          <w:rFonts w:hint="eastAsia" w:asciiTheme="minorEastAsia" w:hAnsiTheme="minorEastAsia" w:eastAsiaTheme="minorEastAsia" w:cstheme="minorEastAsia"/>
          <w:color w:val="000000" w:themeColor="text1"/>
          <w:lang w:eastAsia="zh-CN"/>
          <w14:textFill>
            <w14:solidFill>
              <w14:schemeClr w14:val="tx1"/>
            </w14:solidFill>
          </w14:textFill>
        </w:rPr>
        <w:t>在发布成交公告的同时，采购代理机构向成交供应商发出成交通知书。</w:t>
      </w:r>
    </w:p>
    <w:p w14:paraId="177D6FBC">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6.4供应商认为竞争性磋商采购文件、招标过程和成交结果使自己的权益受到损害的，可以在知道或者应知其权益受到损害之日起七个工作日内，以书面形式向招标采购单位提出质疑，并及时索要书面回执。</w:t>
      </w:r>
    </w:p>
    <w:p w14:paraId="318956E0">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6.5采购代理机构应当按照有关规定就采购人委托授权范围内的事项在收到供应商的书面质疑后七个工作日内做出答复，但答复的内容不得涉及商业秘密。</w:t>
      </w:r>
    </w:p>
    <w:p w14:paraId="18447B6C">
      <w:pPr>
        <w:spacing w:line="360" w:lineRule="exact"/>
        <w:rPr>
          <w:rFonts w:asciiTheme="minorEastAsia" w:hAnsiTheme="minorEastAsia" w:eastAsiaTheme="minorEastAsia" w:cstheme="minorEastAsia"/>
          <w:b/>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
          <w:color w:val="000000" w:themeColor="text1"/>
          <w:szCs w:val="21"/>
          <w:lang w:eastAsia="zh-CN"/>
          <w14:textFill>
            <w14:solidFill>
              <w14:schemeClr w14:val="tx1"/>
            </w14:solidFill>
          </w14:textFill>
        </w:rPr>
        <w:t>七、签订合同</w:t>
      </w:r>
    </w:p>
    <w:p w14:paraId="388ECC5D">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7.1</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成交供应商应在成交通知书发出之日起三十日内，按磋商文件确定的合同文本及采购标的、采购金额、采购数量、技术和服务要求等事项与采购人签订采购合同。</w:t>
      </w:r>
    </w:p>
    <w:p w14:paraId="0E268391">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7.2如成交人不按成交通知书的规定签订合同，则按成交人违约处理，采购代理机构将没收成交人投标的全部磋商保证金并上缴采购人。</w:t>
      </w:r>
    </w:p>
    <w:p w14:paraId="0B1DC25B">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7.3成交人拒绝签订采购合同或者因不可抗力或自身原因不能履行采购合同的，采购人可以按照本须知第5.1项规定的原则确定其他供应商作为成交供应商并签订采购合同，也可以重新开展采购活动。拒绝签订采购合同的成交供应商不得参加对该项目重新开展的采购活动。</w:t>
      </w:r>
    </w:p>
    <w:p w14:paraId="3350010D">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7.4采购合同存档：采购合同双方自签订之日起两个工作日内将合同原件</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壹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份交采购代理机构存档。</w:t>
      </w:r>
    </w:p>
    <w:p w14:paraId="6F5E0B82">
      <w:pPr>
        <w:pStyle w:val="14"/>
        <w:spacing w:line="360" w:lineRule="exact"/>
        <w:rPr>
          <w:rFonts w:asciiTheme="minorEastAsia" w:hAnsiTheme="minorEastAsia" w:eastAsiaTheme="minorEastAsia" w:cstheme="minorEastAsia"/>
          <w:b/>
          <w:color w:val="000000" w:themeColor="text1"/>
          <w:kern w:val="2"/>
          <w:sz w:val="21"/>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2"/>
          <w:sz w:val="21"/>
          <w:lang w:eastAsia="zh-CN"/>
          <w14:textFill>
            <w14:solidFill>
              <w14:schemeClr w14:val="tx1"/>
            </w14:solidFill>
          </w14:textFill>
        </w:rPr>
        <w:t>八、质疑和投诉</w:t>
      </w:r>
    </w:p>
    <w:p w14:paraId="6E6BFC88">
      <w:pPr>
        <w:widowControl/>
        <w:tabs>
          <w:tab w:val="left" w:pos="540"/>
        </w:tabs>
        <w:spacing w:line="360" w:lineRule="exact"/>
        <w:ind w:firstLine="440" w:firstLineChars="200"/>
        <w:rPr>
          <w:rFonts w:asciiTheme="minorEastAsia" w:hAnsiTheme="minorEastAsia" w:eastAsiaTheme="minorEastAsia" w:cstheme="minorEastAsia"/>
          <w:bCs/>
          <w:color w:val="000000" w:themeColor="text1"/>
          <w:lang w:eastAsia="zh-CN"/>
          <w14:textFill>
            <w14:solidFill>
              <w14:schemeClr w14:val="tx1"/>
            </w14:solidFill>
          </w14:textFill>
        </w:rPr>
      </w:pPr>
      <w:r>
        <w:rPr>
          <w:rFonts w:hint="eastAsia" w:asciiTheme="minorEastAsia" w:hAnsiTheme="minorEastAsia" w:eastAsiaTheme="minorEastAsia" w:cstheme="minorEastAsia"/>
          <w:bCs/>
          <w:color w:val="000000" w:themeColor="text1"/>
          <w:lang w:eastAsia="zh-CN"/>
          <w14:textFill>
            <w14:solidFill>
              <w14:schemeClr w14:val="tx1"/>
            </w14:solidFill>
          </w14:textFill>
        </w:rPr>
        <w:t>8.1</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lang w:eastAsia="zh-CN"/>
          <w14:textFill>
            <w14:solidFill>
              <w14:schemeClr w14:val="tx1"/>
            </w14:solidFill>
          </w14:textFill>
        </w:rPr>
        <w:t>认为采购文件、招标过程或成交结果使自己的合法权益受到损害的，应当在知道或者应知其权益受到损害之日起七个工作日内，以书面形式向采购人、采购代理机构提出质疑。</w:t>
      </w:r>
      <w:r>
        <w:rPr>
          <w:rFonts w:hint="eastAsia" w:asciiTheme="minorEastAsia" w:hAnsiTheme="minorEastAsia" w:eastAsiaTheme="minorEastAsia" w:cstheme="minorEastAsia"/>
          <w:color w:val="000000" w:themeColor="text1"/>
          <w:lang w:eastAsia="zh-CN"/>
          <w14:textFill>
            <w14:solidFill>
              <w14:schemeClr w14:val="tx1"/>
            </w14:solidFill>
          </w14:textFill>
        </w:rPr>
        <w:t>供应商对招标采购单位的质疑答复不满意或者招标采购单位未在规定时间内作出答复的，可以在答复期满后十五个工作日内向采购监管部门投诉。</w:t>
      </w:r>
    </w:p>
    <w:p w14:paraId="14AC53E3">
      <w:pPr>
        <w:widowControl/>
        <w:tabs>
          <w:tab w:val="left" w:pos="540"/>
        </w:tabs>
        <w:spacing w:line="360" w:lineRule="exact"/>
        <w:ind w:firstLine="440" w:firstLineChars="200"/>
        <w:rPr>
          <w:rFonts w:asciiTheme="minorEastAsia" w:hAnsiTheme="minorEastAsia" w:eastAsiaTheme="minorEastAsia" w:cstheme="minorEastAsia"/>
          <w:bCs/>
          <w:color w:val="000000" w:themeColor="text1"/>
          <w:lang w:eastAsia="zh-CN"/>
          <w14:textFill>
            <w14:solidFill>
              <w14:schemeClr w14:val="tx1"/>
            </w14:solidFill>
          </w14:textFill>
        </w:rPr>
      </w:pPr>
      <w:r>
        <w:rPr>
          <w:rFonts w:hint="eastAsia" w:asciiTheme="minorEastAsia" w:hAnsiTheme="minorEastAsia" w:eastAsiaTheme="minorEastAsia" w:cstheme="minorEastAsia"/>
          <w:bCs/>
          <w:color w:val="000000" w:themeColor="text1"/>
          <w:lang w:eastAsia="zh-CN"/>
          <w14:textFill>
            <w14:solidFill>
              <w14:schemeClr w14:val="tx1"/>
            </w14:solidFill>
          </w14:textFill>
        </w:rPr>
        <w:t>8.2质疑、投诉应当采用书面形式，质疑书、投诉书均应明确阐述采购文件、招标过程或中标结果中使自己合法权益受到损害的实质性内容，提供相关事实、依据和证据及其来源或线索，便于有关单位调查、答复和处理。</w:t>
      </w:r>
      <w:bookmarkStart w:id="50" w:name="_Toc97353125"/>
      <w:bookmarkStart w:id="51" w:name="_Toc139774543"/>
      <w:bookmarkStart w:id="52" w:name="_Toc109205409"/>
      <w:bookmarkStart w:id="53" w:name="_Toc97352470"/>
      <w:bookmarkStart w:id="54" w:name="_Toc97370512"/>
      <w:bookmarkStart w:id="55" w:name="_Toc97376589"/>
    </w:p>
    <w:p w14:paraId="16909DD2">
      <w:pPr>
        <w:widowControl/>
        <w:tabs>
          <w:tab w:val="left" w:pos="540"/>
        </w:tabs>
        <w:spacing w:line="360" w:lineRule="exact"/>
        <w:ind w:firstLine="440" w:firstLineChars="200"/>
        <w:rPr>
          <w:rFonts w:asciiTheme="minorEastAsia" w:hAnsiTheme="minorEastAsia" w:eastAsiaTheme="minorEastAsia" w:cstheme="minorEastAsia"/>
          <w:bCs/>
          <w:color w:val="000000" w:themeColor="text1"/>
          <w:lang w:eastAsia="zh-CN"/>
          <w14:textFill>
            <w14:solidFill>
              <w14:schemeClr w14:val="tx1"/>
            </w14:solidFill>
          </w14:textFill>
        </w:rPr>
      </w:pPr>
      <w:r>
        <w:rPr>
          <w:rFonts w:hint="eastAsia" w:asciiTheme="minorEastAsia" w:hAnsiTheme="minorEastAsia" w:eastAsiaTheme="minorEastAsia" w:cstheme="minorEastAsia"/>
          <w:bCs/>
          <w:color w:val="000000" w:themeColor="text1"/>
          <w:lang w:eastAsia="zh-CN"/>
          <w14:textFill>
            <w14:solidFill>
              <w14:schemeClr w14:val="tx1"/>
            </w14:solidFill>
          </w14:textFill>
        </w:rPr>
        <w:t>8.3质疑书面要求</w:t>
      </w:r>
      <w:bookmarkEnd w:id="50"/>
      <w:bookmarkEnd w:id="51"/>
      <w:bookmarkEnd w:id="52"/>
      <w:bookmarkEnd w:id="53"/>
      <w:bookmarkEnd w:id="54"/>
      <w:bookmarkEnd w:id="55"/>
    </w:p>
    <w:p w14:paraId="5646A991">
      <w:pPr>
        <w:pStyle w:val="14"/>
        <w:spacing w:line="360" w:lineRule="exact"/>
        <w:ind w:firstLine="420" w:firstLineChars="200"/>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质疑人或投诉人提供的书面材料（如材料中有外文资料须同时附上中文译本）至少包括以下内容：</w:t>
      </w:r>
    </w:p>
    <w:p w14:paraId="3E91BC98">
      <w:pPr>
        <w:pStyle w:val="14"/>
        <w:numPr>
          <w:ilvl w:val="0"/>
          <w:numId w:val="4"/>
        </w:numPr>
        <w:spacing w:line="360" w:lineRule="exact"/>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质疑人或投诉人的姓名或者名称、地址、邮编、联系人及联系电话；</w:t>
      </w:r>
    </w:p>
    <w:p w14:paraId="528847CC">
      <w:pPr>
        <w:pStyle w:val="14"/>
        <w:numPr>
          <w:ilvl w:val="0"/>
          <w:numId w:val="4"/>
        </w:numPr>
        <w:spacing w:line="360" w:lineRule="exact"/>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lang w:eastAsia="zh-CN"/>
          <w14:textFill>
            <w14:solidFill>
              <w14:schemeClr w14:val="tx1"/>
            </w14:solidFill>
          </w14:textFill>
        </w:rPr>
        <w:t>质疑项目的名称、编号；</w:t>
      </w:r>
    </w:p>
    <w:p w14:paraId="6B1C795C">
      <w:pPr>
        <w:pStyle w:val="14"/>
        <w:numPr>
          <w:ilvl w:val="0"/>
          <w:numId w:val="4"/>
        </w:numPr>
        <w:spacing w:line="360" w:lineRule="exact"/>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lang w:eastAsia="zh-CN"/>
          <w14:textFill>
            <w14:solidFill>
              <w14:schemeClr w14:val="tx1"/>
            </w14:solidFill>
          </w14:textFill>
        </w:rPr>
        <w:t>具体、明确的质疑事项和与质疑事项相关的请求；</w:t>
      </w:r>
    </w:p>
    <w:p w14:paraId="0E70320E">
      <w:pPr>
        <w:pStyle w:val="14"/>
        <w:numPr>
          <w:ilvl w:val="0"/>
          <w:numId w:val="4"/>
        </w:numPr>
        <w:spacing w:line="360" w:lineRule="exact"/>
        <w:rPr>
          <w:rFonts w:asciiTheme="minorEastAsia" w:hAnsiTheme="minorEastAsia" w:eastAsiaTheme="minorEastAsia" w:cstheme="minorEastAsia"/>
          <w:bCs/>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事实依据；</w:t>
      </w:r>
    </w:p>
    <w:p w14:paraId="45BAFD9F">
      <w:pPr>
        <w:pStyle w:val="14"/>
        <w:numPr>
          <w:ilvl w:val="0"/>
          <w:numId w:val="4"/>
        </w:numPr>
        <w:spacing w:line="360" w:lineRule="exact"/>
        <w:rPr>
          <w:rFonts w:asciiTheme="minorEastAsia" w:hAnsiTheme="minorEastAsia" w:eastAsiaTheme="minorEastAsia" w:cstheme="minorEastAsia"/>
          <w:bCs/>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必要的法律依据；</w:t>
      </w:r>
    </w:p>
    <w:p w14:paraId="41F4D1AA">
      <w:pPr>
        <w:pStyle w:val="14"/>
        <w:numPr>
          <w:ilvl w:val="0"/>
          <w:numId w:val="4"/>
        </w:numPr>
        <w:spacing w:line="360" w:lineRule="exact"/>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质疑人或投诉人的签章及质疑或投诉时间；</w:t>
      </w:r>
    </w:p>
    <w:p w14:paraId="589686D7">
      <w:pPr>
        <w:pStyle w:val="14"/>
        <w:numPr>
          <w:ilvl w:val="0"/>
          <w:numId w:val="4"/>
        </w:numPr>
        <w:spacing w:line="360" w:lineRule="exact"/>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质疑或投诉的书面材料须提供法定代表人签名和加盖单位公章的原件。</w:t>
      </w:r>
    </w:p>
    <w:p w14:paraId="0970C392">
      <w:pPr>
        <w:pStyle w:val="14"/>
        <w:numPr>
          <w:ilvl w:val="0"/>
          <w:numId w:val="4"/>
        </w:numPr>
        <w:spacing w:line="360" w:lineRule="exact"/>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质疑人须一次性提出针对同一采购程序环节的质疑。</w:t>
      </w:r>
    </w:p>
    <w:p w14:paraId="032BCE14">
      <w:pPr>
        <w:pStyle w:val="14"/>
        <w:numPr>
          <w:ilvl w:val="0"/>
          <w:numId w:val="4"/>
        </w:numPr>
        <w:spacing w:line="360" w:lineRule="exact"/>
        <w:rPr>
          <w:rFonts w:asciiTheme="minorEastAsia" w:hAnsiTheme="minorEastAsia" w:eastAsiaTheme="minorEastAsia" w:cstheme="minorEastAsia"/>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1986412">
      <w:pPr>
        <w:pStyle w:val="14"/>
        <w:spacing w:line="360" w:lineRule="exact"/>
        <w:ind w:firstLine="413" w:firstLineChars="196"/>
        <w:rPr>
          <w:rFonts w:asciiTheme="minorEastAsia" w:hAnsiTheme="minorEastAsia" w:eastAsiaTheme="minorEastAsia" w:cstheme="minorEastAsia"/>
          <w:b/>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lang w:eastAsia="zh-CN"/>
          <w14:textFill>
            <w14:solidFill>
              <w14:schemeClr w14:val="tx1"/>
            </w14:solidFill>
          </w14:textFill>
        </w:rPr>
        <w:t>未持有有效授权委托书的代理人提交的质疑函或不在法定质疑其内提交的质疑函，将不予受理。</w:t>
      </w:r>
    </w:p>
    <w:p w14:paraId="34965C59">
      <w:pPr>
        <w:widowControl/>
        <w:tabs>
          <w:tab w:val="left" w:pos="540"/>
        </w:tabs>
        <w:spacing w:line="360" w:lineRule="exact"/>
        <w:ind w:firstLine="440" w:firstLineChars="200"/>
        <w:rPr>
          <w:rFonts w:asciiTheme="minorEastAsia" w:hAnsiTheme="minorEastAsia" w:eastAsiaTheme="minorEastAsia" w:cstheme="minorEastAsia"/>
          <w:bCs/>
          <w:color w:val="000000" w:themeColor="text1"/>
          <w:lang w:eastAsia="zh-CN"/>
          <w14:textFill>
            <w14:solidFill>
              <w14:schemeClr w14:val="tx1"/>
            </w14:solidFill>
          </w14:textFill>
        </w:rPr>
      </w:pPr>
      <w:r>
        <w:rPr>
          <w:rFonts w:hint="eastAsia" w:asciiTheme="minorEastAsia" w:hAnsiTheme="minorEastAsia" w:eastAsiaTheme="minorEastAsia" w:cstheme="minorEastAsia"/>
          <w:bCs/>
          <w:color w:val="000000" w:themeColor="text1"/>
          <w:lang w:eastAsia="zh-CN"/>
          <w14:textFill>
            <w14:solidFill>
              <w14:schemeClr w14:val="tx1"/>
            </w14:solidFill>
          </w14:textFill>
        </w:rPr>
        <w:t>8.4接受</w:t>
      </w:r>
      <w:r>
        <w:rPr>
          <w:rFonts w:hint="eastAsia" w:asciiTheme="minorEastAsia" w:hAnsiTheme="minorEastAsia" w:eastAsiaTheme="minorEastAsia" w:cstheme="minorEastAsia"/>
          <w:color w:val="000000" w:themeColor="text1"/>
          <w:lang w:eastAsia="zh-CN"/>
          <w14:textFill>
            <w14:solidFill>
              <w14:schemeClr w14:val="tx1"/>
            </w14:solidFill>
          </w14:textFill>
        </w:rPr>
        <w:t>质疑函的联系方式等详见竞争性磋商公告中采购人、采购代理机构的联系方式。</w:t>
      </w:r>
    </w:p>
    <w:p w14:paraId="4AD6653C">
      <w:pPr>
        <w:spacing w:line="360" w:lineRule="exact"/>
        <w:rPr>
          <w:rFonts w:asciiTheme="minorEastAsia" w:hAnsiTheme="minorEastAsia" w:eastAsiaTheme="minorEastAsia" w:cstheme="minorEastAsia"/>
          <w:b/>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
          <w:color w:val="000000" w:themeColor="text1"/>
          <w:szCs w:val="21"/>
          <w:lang w:eastAsia="zh-CN"/>
          <w14:textFill>
            <w14:solidFill>
              <w14:schemeClr w14:val="tx1"/>
            </w14:solidFill>
          </w14:textFill>
        </w:rPr>
        <w:t>九、其他事项</w:t>
      </w:r>
    </w:p>
    <w:p w14:paraId="49E118F5">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9.1成交</w:t>
      </w:r>
      <w:r>
        <w:rPr>
          <w:rFonts w:hint="eastAsia" w:asciiTheme="minorEastAsia" w:hAnsiTheme="minorEastAsia" w:eastAsiaTheme="minorEastAsia" w:cstheme="minorEastAsia"/>
          <w:color w:val="000000" w:themeColor="text1"/>
          <w:lang w:eastAsia="zh-CN"/>
          <w14:textFill>
            <w14:solidFill>
              <w14:schemeClr w14:val="tx1"/>
            </w14:solidFill>
          </w14:textFill>
        </w:rPr>
        <w:t>服务费：</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以成交价为计费依据，参照国家发展计划委员会计价格[2002]1980号《招标代理服务收费管理暂行办法》收费标准、国家发展改革委员会办公厅关于招标代理服务收费有关问题的通知（发改办价格[2003]857号）规定的服务类标准向成交人收取。招标代理业务范围内所发生的费用（如评标专家的劳务费）由成交人按实际发生支付给采购代理单位。</w:t>
      </w:r>
    </w:p>
    <w:p w14:paraId="0DD4AFAA">
      <w:pPr>
        <w:tabs>
          <w:tab w:val="left" w:pos="2835"/>
        </w:tabs>
        <w:spacing w:line="36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
          <w:color w:val="000000" w:themeColor="text1"/>
          <w:szCs w:val="21"/>
          <w:lang w:eastAsia="zh-CN"/>
          <w14:textFill>
            <w14:solidFill>
              <w14:schemeClr w14:val="tx1"/>
            </w14:solidFill>
          </w14:textFill>
        </w:rPr>
        <w:t>十、适用法律</w:t>
      </w:r>
    </w:p>
    <w:p w14:paraId="6FEAAA2B">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10.1采购</w:t>
      </w:r>
      <w:r>
        <w:rPr>
          <w:rFonts w:hint="eastAsia" w:asciiTheme="minorEastAsia" w:hAnsiTheme="minorEastAsia" w:eastAsiaTheme="minorEastAsia" w:cstheme="minorEastAsia"/>
          <w:bCs/>
          <w:color w:val="000000" w:themeColor="text1"/>
          <w:lang w:eastAsia="zh-CN"/>
          <w14:textFill>
            <w14:solidFill>
              <w14:schemeClr w14:val="tx1"/>
            </w14:solidFill>
          </w14:textFill>
        </w:rPr>
        <w:t>当事人</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的一切活动均适用于《中华人民共和国政府采购法》、《政府采购竞争性磋商采购方式管理暂行办法》及相关规定。</w:t>
      </w:r>
    </w:p>
    <w:p w14:paraId="7A638B40">
      <w:pPr>
        <w:pStyle w:val="14"/>
        <w:spacing w:line="360" w:lineRule="exact"/>
        <w:rPr>
          <w:rFonts w:asciiTheme="minorEastAsia" w:hAnsiTheme="minorEastAsia" w:eastAsiaTheme="minorEastAsia" w:cstheme="minorEastAsia"/>
          <w:b/>
          <w:color w:val="000000" w:themeColor="text1"/>
          <w:kern w:val="2"/>
          <w:sz w:val="21"/>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lang w:eastAsia="zh-CN"/>
          <w14:textFill>
            <w14:solidFill>
              <w14:schemeClr w14:val="tx1"/>
            </w14:solidFill>
          </w14:textFill>
        </w:rPr>
        <w:t>十一、</w:t>
      </w:r>
      <w:r>
        <w:rPr>
          <w:rFonts w:hint="eastAsia" w:asciiTheme="minorEastAsia" w:hAnsiTheme="minorEastAsia" w:eastAsiaTheme="minorEastAsia" w:cstheme="minorEastAsia"/>
          <w:b/>
          <w:color w:val="000000" w:themeColor="text1"/>
          <w:kern w:val="2"/>
          <w:sz w:val="21"/>
          <w:szCs w:val="24"/>
          <w:lang w:eastAsia="zh-CN"/>
          <w14:textFill>
            <w14:solidFill>
              <w14:schemeClr w14:val="tx1"/>
            </w14:solidFill>
          </w14:textFill>
        </w:rPr>
        <w:t>供应商信用查询相关规定：</w:t>
      </w:r>
    </w:p>
    <w:p w14:paraId="716AAF2E">
      <w:pPr>
        <w:spacing w:line="360" w:lineRule="exact"/>
        <w:ind w:firstLine="42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①信用查询渠道：“信用中国”网站（www.creditchina.gov.cn）、中国政府采购网（www.ccgp.gov.cn）；</w:t>
      </w:r>
    </w:p>
    <w:p w14:paraId="6A2D1DB2">
      <w:pPr>
        <w:spacing w:line="360" w:lineRule="exact"/>
        <w:ind w:firstLine="420"/>
        <w:rPr>
          <w:rFonts w:asciiTheme="minorEastAsia" w:hAnsiTheme="minorEastAsia" w:eastAsiaTheme="minorEastAsia" w:cstheme="minorEastAsia"/>
          <w:bCs/>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②信用查询截止时点：</w:t>
      </w:r>
      <w:r>
        <w:rPr>
          <w:rFonts w:hint="eastAsia" w:asciiTheme="minorEastAsia" w:hAnsiTheme="minorEastAsia" w:eastAsiaTheme="minorEastAsia" w:cstheme="minorEastAsia"/>
          <w:color w:val="000000" w:themeColor="text1"/>
          <w:lang w:eastAsia="zh-CN"/>
          <w14:textFill>
            <w14:solidFill>
              <w14:schemeClr w14:val="tx1"/>
            </w14:solidFill>
          </w14:textFill>
        </w:rPr>
        <w:t>资格审查时</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w:t>
      </w:r>
    </w:p>
    <w:p w14:paraId="0C275500">
      <w:pPr>
        <w:spacing w:line="360" w:lineRule="exact"/>
        <w:ind w:firstLine="420"/>
        <w:rPr>
          <w:rFonts w:asciiTheme="minorEastAsia" w:hAnsiTheme="minorEastAsia" w:eastAsiaTheme="minorEastAsia" w:cstheme="minorEastAsia"/>
          <w:bCs/>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③信用信息查询记录：“列入失信被执行人”、“ 重大税收违法案件当事人名单”、“政府采购严重违法失信行为记录名单”。</w:t>
      </w:r>
    </w:p>
    <w:p w14:paraId="6022A6AF">
      <w:pPr>
        <w:spacing w:line="360" w:lineRule="exact"/>
        <w:ind w:firstLine="420"/>
        <w:rPr>
          <w:rFonts w:asciiTheme="minorEastAsia" w:hAnsiTheme="minorEastAsia" w:eastAsiaTheme="minorEastAsia" w:cstheme="minorEastAsia"/>
          <w:bCs/>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④信用信息的使用规则：如供应商被列入“列入失信被执行人”、 “ 重大税收违法案件当事人名单”、“政府采购严重违法失信行为记录名单”等名单内的，将按照信用信息使用规则处理。</w:t>
      </w:r>
    </w:p>
    <w:p w14:paraId="60BE7B69">
      <w:pPr>
        <w:spacing w:line="360" w:lineRule="exact"/>
        <w:ind w:firstLine="420"/>
        <w:rPr>
          <w:rFonts w:asciiTheme="minorEastAsia" w:hAnsiTheme="minorEastAsia" w:eastAsiaTheme="minorEastAsia" w:cstheme="minorEastAsia"/>
          <w:bCs/>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⑤证据留存方式：以网站截图打印存档做为留存方式。</w:t>
      </w:r>
    </w:p>
    <w:p w14:paraId="6D6A1A8F">
      <w:pPr>
        <w:spacing w:line="360" w:lineRule="auto"/>
        <w:rPr>
          <w:rFonts w:asciiTheme="minorEastAsia" w:hAnsiTheme="minorEastAsia" w:eastAsiaTheme="minorEastAsia" w:cstheme="minorEastAsia"/>
          <w:color w:val="000000" w:themeColor="text1"/>
          <w:lang w:eastAsia="zh-CN"/>
          <w14:textFill>
            <w14:solidFill>
              <w14:schemeClr w14:val="tx1"/>
            </w14:solidFill>
          </w14:textFill>
        </w:rPr>
        <w:sectPr>
          <w:pgSz w:w="12240" w:h="15840"/>
          <w:pgMar w:top="1440" w:right="1800" w:bottom="1440" w:left="1800" w:header="0" w:footer="1136" w:gutter="0"/>
          <w:cols w:space="720" w:num="1"/>
        </w:sectPr>
      </w:pPr>
    </w:p>
    <w:p w14:paraId="01CDCAEA">
      <w:pPr>
        <w:pStyle w:val="3"/>
        <w:spacing w:line="360" w:lineRule="auto"/>
        <w:ind w:left="0"/>
        <w:jc w:val="center"/>
        <w:rPr>
          <w:rFonts w:asciiTheme="minorEastAsia" w:hAnsiTheme="minorEastAsia" w:eastAsiaTheme="minorEastAsia" w:cstheme="minorEastAsia"/>
          <w:b w:val="0"/>
          <w:bCs w:val="0"/>
          <w:color w:val="000000" w:themeColor="text1"/>
          <w:lang w:eastAsia="zh-CN"/>
          <w14:textFill>
            <w14:solidFill>
              <w14:schemeClr w14:val="tx1"/>
            </w14:solidFill>
          </w14:textFill>
        </w:rPr>
      </w:pPr>
      <w:bookmarkStart w:id="56" w:name="第四章_合同主要条款及格式"/>
      <w:bookmarkEnd w:id="56"/>
      <w:bookmarkStart w:id="57" w:name="_bookmark11"/>
      <w:bookmarkEnd w:id="57"/>
      <w:bookmarkStart w:id="58" w:name="_Toc29472"/>
      <w:bookmarkStart w:id="59" w:name="_Toc22243"/>
      <w:r>
        <w:rPr>
          <w:rFonts w:hint="eastAsia" w:asciiTheme="minorEastAsia" w:hAnsiTheme="minorEastAsia" w:eastAsiaTheme="minorEastAsia" w:cstheme="minorEastAsia"/>
          <w:color w:val="000000" w:themeColor="text1"/>
          <w:lang w:eastAsia="zh-CN"/>
          <w14:textFill>
            <w14:solidFill>
              <w14:schemeClr w14:val="tx1"/>
            </w14:solidFill>
          </w14:textFill>
        </w:rPr>
        <w:t>第四章 合同主要条款及格</w:t>
      </w:r>
      <w:bookmarkEnd w:id="58"/>
      <w:r>
        <w:rPr>
          <w:rFonts w:hint="eastAsia" w:asciiTheme="minorEastAsia" w:hAnsiTheme="minorEastAsia" w:eastAsiaTheme="minorEastAsia" w:cstheme="minorEastAsia"/>
          <w:color w:val="000000" w:themeColor="text1"/>
          <w:lang w:eastAsia="zh-CN"/>
          <w14:textFill>
            <w14:solidFill>
              <w14:schemeClr w14:val="tx1"/>
            </w14:solidFill>
          </w14:textFill>
        </w:rPr>
        <w:t>式</w:t>
      </w:r>
      <w:bookmarkEnd w:id="59"/>
    </w:p>
    <w:p w14:paraId="4412FFC7">
      <w:pPr>
        <w:jc w:val="center"/>
        <w:rPr>
          <w:rFonts w:ascii="宋体" w:hAnsi="宋体"/>
          <w:b/>
          <w:bCs/>
          <w:sz w:val="52"/>
          <w:szCs w:val="52"/>
          <w:lang w:eastAsia="zh-CN"/>
        </w:rPr>
      </w:pPr>
      <w:r>
        <w:rPr>
          <w:rFonts w:hint="eastAsia" w:ascii="宋体" w:hAnsi="宋体"/>
          <w:b/>
          <w:bCs/>
          <w:sz w:val="52"/>
          <w:szCs w:val="52"/>
          <w:lang w:eastAsia="zh-CN"/>
        </w:rPr>
        <w:t xml:space="preserve">建 设 工 程 </w:t>
      </w:r>
      <w:r>
        <w:rPr>
          <w:rFonts w:hint="eastAsia" w:ascii="宋体" w:hAnsi="宋体" w:eastAsia="宋体"/>
          <w:b/>
          <w:bCs/>
          <w:sz w:val="52"/>
          <w:szCs w:val="52"/>
          <w:lang w:eastAsia="zh-CN"/>
        </w:rPr>
        <w:t>施 工</w:t>
      </w:r>
      <w:r>
        <w:rPr>
          <w:rFonts w:hint="eastAsia" w:ascii="宋体" w:hAnsi="宋体"/>
          <w:b/>
          <w:bCs/>
          <w:sz w:val="52"/>
          <w:szCs w:val="52"/>
          <w:lang w:eastAsia="zh-CN"/>
        </w:rPr>
        <w:t xml:space="preserve"> 合 同</w:t>
      </w:r>
    </w:p>
    <w:p w14:paraId="6FBA2D18">
      <w:pPr>
        <w:jc w:val="center"/>
        <w:rPr>
          <w:rFonts w:ascii="宋体" w:hAnsi="宋体"/>
          <w:b/>
          <w:bCs/>
          <w:sz w:val="52"/>
          <w:szCs w:val="52"/>
          <w:lang w:eastAsia="zh-CN"/>
        </w:rPr>
      </w:pPr>
    </w:p>
    <w:p w14:paraId="2D28EC06">
      <w:pPr>
        <w:rPr>
          <w:rFonts w:ascii="宋体" w:hAnsi="宋体"/>
          <w:b/>
          <w:bCs/>
          <w:sz w:val="24"/>
          <w:lang w:eastAsia="zh-CN"/>
        </w:rPr>
      </w:pPr>
    </w:p>
    <w:p w14:paraId="4E973CF9">
      <w:pPr>
        <w:ind w:firstLine="640" w:firstLineChars="200"/>
        <w:rPr>
          <w:rFonts w:ascii="宋体" w:hAnsi="宋体" w:eastAsia="宋体"/>
          <w:b/>
          <w:bCs/>
          <w:sz w:val="32"/>
          <w:szCs w:val="32"/>
          <w:lang w:eastAsia="zh-CN"/>
        </w:rPr>
      </w:pPr>
      <w:r>
        <w:rPr>
          <w:rFonts w:hint="eastAsia" w:ascii="宋体" w:hAnsi="宋体"/>
          <w:b/>
          <w:bCs/>
          <w:sz w:val="32"/>
          <w:szCs w:val="32"/>
          <w:lang w:eastAsia="zh-CN"/>
        </w:rPr>
        <w:t>工程名称：</w:t>
      </w:r>
      <w:r>
        <w:rPr>
          <w:rFonts w:hint="eastAsia" w:ascii="宋体" w:hAnsi="宋体" w:eastAsia="宋体"/>
          <w:b/>
          <w:bCs/>
          <w:sz w:val="32"/>
          <w:szCs w:val="32"/>
          <w:lang w:eastAsia="zh-CN"/>
        </w:rPr>
        <w:t xml:space="preserve">南校区第13-14栋学生宿舍走廊屋顶维修服务项目 </w:t>
      </w:r>
    </w:p>
    <w:p w14:paraId="7A5A0926">
      <w:pPr>
        <w:ind w:left="1674" w:leftChars="700" w:hanging="134" w:hangingChars="42"/>
        <w:rPr>
          <w:rFonts w:ascii="宋体" w:hAnsi="宋体"/>
          <w:b/>
          <w:bCs/>
          <w:sz w:val="32"/>
          <w:szCs w:val="32"/>
          <w:lang w:eastAsia="zh-CN"/>
        </w:rPr>
      </w:pPr>
      <w:r>
        <w:rPr>
          <w:rFonts w:hint="eastAsia" w:ascii="宋体" w:hAnsi="宋体"/>
          <w:b/>
          <w:bCs/>
          <w:sz w:val="32"/>
          <w:szCs w:val="32"/>
          <w:lang w:eastAsia="zh-CN"/>
        </w:rPr>
        <w:t xml:space="preserve"> </w:t>
      </w:r>
    </w:p>
    <w:p w14:paraId="7FA2695C">
      <w:pPr>
        <w:spacing w:line="360" w:lineRule="auto"/>
        <w:ind w:firstLine="640" w:firstLineChars="200"/>
        <w:rPr>
          <w:rFonts w:ascii="宋体" w:hAnsi="宋体"/>
          <w:b/>
          <w:bCs/>
          <w:sz w:val="32"/>
          <w:szCs w:val="32"/>
          <w:lang w:eastAsia="zh-CN"/>
        </w:rPr>
      </w:pPr>
      <w:r>
        <w:rPr>
          <w:rFonts w:hint="eastAsia" w:ascii="宋体" w:hAnsi="宋体"/>
          <w:b/>
          <w:bCs/>
          <w:sz w:val="32"/>
          <w:szCs w:val="32"/>
          <w:lang w:eastAsia="zh-CN"/>
        </w:rPr>
        <w:t>工程地点：</w:t>
      </w:r>
      <w:r>
        <w:rPr>
          <w:rFonts w:hint="eastAsia" w:ascii="宋体" w:hAnsi="宋体" w:eastAsia="宋体"/>
          <w:b/>
          <w:bCs/>
          <w:sz w:val="32"/>
          <w:szCs w:val="32"/>
          <w:lang w:eastAsia="zh-CN"/>
        </w:rPr>
        <w:t>柳州市柳北区沙塘镇沙塘街45号</w:t>
      </w:r>
      <w:r>
        <w:rPr>
          <w:rFonts w:hint="eastAsia" w:ascii="宋体" w:hAnsi="宋体"/>
          <w:b/>
          <w:bCs/>
          <w:sz w:val="32"/>
          <w:szCs w:val="32"/>
          <w:lang w:eastAsia="zh-CN"/>
        </w:rPr>
        <w:t xml:space="preserve"> </w:t>
      </w:r>
    </w:p>
    <w:p w14:paraId="16FFD8B5">
      <w:pPr>
        <w:pStyle w:val="14"/>
        <w:spacing w:line="360" w:lineRule="auto"/>
        <w:ind w:left="1666" w:leftChars="700" w:hanging="126" w:hangingChars="42"/>
        <w:rPr>
          <w:rFonts w:hAnsi="宋体"/>
          <w:b/>
          <w:bCs/>
          <w:sz w:val="30"/>
          <w:szCs w:val="30"/>
          <w:lang w:eastAsia="zh-CN"/>
        </w:rPr>
      </w:pPr>
    </w:p>
    <w:p w14:paraId="017F6F7F">
      <w:pPr>
        <w:spacing w:line="360" w:lineRule="auto"/>
        <w:ind w:left="1674" w:leftChars="700" w:hanging="134" w:hangingChars="42"/>
        <w:rPr>
          <w:rFonts w:ascii="宋体" w:hAnsi="宋体" w:eastAsia="宋体"/>
          <w:b/>
          <w:bCs/>
          <w:sz w:val="32"/>
          <w:szCs w:val="32"/>
          <w:lang w:eastAsia="zh-CN"/>
        </w:rPr>
      </w:pPr>
      <w:r>
        <w:rPr>
          <w:rFonts w:hint="eastAsia" w:ascii="宋体" w:hAnsi="宋体"/>
          <w:b/>
          <w:bCs/>
          <w:sz w:val="32"/>
          <w:szCs w:val="32"/>
          <w:lang w:eastAsia="zh-CN"/>
        </w:rPr>
        <w:t>发 包 人：</w:t>
      </w:r>
      <w:r>
        <w:rPr>
          <w:rFonts w:hint="eastAsia" w:ascii="宋体" w:hAnsi="宋体" w:eastAsia="宋体"/>
          <w:b/>
          <w:bCs/>
          <w:sz w:val="32"/>
          <w:szCs w:val="32"/>
          <w:lang w:eastAsia="zh-CN"/>
        </w:rPr>
        <w:t>广西农牧工程学校</w:t>
      </w:r>
    </w:p>
    <w:p w14:paraId="5BFCB937">
      <w:pPr>
        <w:ind w:left="1674" w:leftChars="700" w:hanging="134" w:hangingChars="42"/>
        <w:rPr>
          <w:rFonts w:ascii="宋体" w:hAnsi="宋体"/>
          <w:b/>
          <w:bCs/>
          <w:sz w:val="32"/>
          <w:szCs w:val="32"/>
          <w:lang w:eastAsia="zh-CN"/>
        </w:rPr>
      </w:pPr>
    </w:p>
    <w:p w14:paraId="161E7349">
      <w:pPr>
        <w:ind w:left="1675" w:leftChars="700" w:hanging="135" w:hangingChars="42"/>
        <w:rPr>
          <w:rFonts w:ascii="宋体" w:hAnsi="宋体"/>
          <w:b/>
          <w:bCs/>
          <w:sz w:val="32"/>
          <w:szCs w:val="32"/>
          <w:lang w:eastAsia="zh-CN"/>
        </w:rPr>
      </w:pPr>
      <w:r>
        <w:rPr>
          <w:rFonts w:hint="eastAsia" w:ascii="宋体" w:hAnsi="宋体" w:eastAsia="宋体"/>
          <w:b/>
          <w:bCs/>
          <w:sz w:val="32"/>
          <w:szCs w:val="32"/>
          <w:lang w:eastAsia="zh-CN"/>
        </w:rPr>
        <w:t>施 工</w:t>
      </w:r>
      <w:r>
        <w:rPr>
          <w:rFonts w:hint="eastAsia" w:ascii="宋体" w:hAnsi="宋体"/>
          <w:b/>
          <w:bCs/>
          <w:sz w:val="32"/>
          <w:szCs w:val="32"/>
          <w:lang w:eastAsia="zh-CN"/>
        </w:rPr>
        <w:t xml:space="preserve"> 人：</w:t>
      </w:r>
      <w:r>
        <w:rPr>
          <w:rFonts w:ascii="宋体" w:hAnsi="宋体"/>
          <w:b/>
          <w:bCs/>
          <w:sz w:val="32"/>
          <w:szCs w:val="32"/>
          <w:lang w:eastAsia="zh-CN"/>
        </w:rPr>
        <w:t xml:space="preserve"> </w:t>
      </w:r>
    </w:p>
    <w:p w14:paraId="002BC147">
      <w:pPr>
        <w:spacing w:line="360" w:lineRule="auto"/>
        <w:ind w:left="1674" w:leftChars="700" w:hanging="134" w:hangingChars="42"/>
        <w:rPr>
          <w:rFonts w:ascii="宋体" w:hAnsi="宋体"/>
          <w:b/>
          <w:bCs/>
          <w:sz w:val="32"/>
          <w:szCs w:val="32"/>
          <w:lang w:eastAsia="zh-CN"/>
        </w:rPr>
      </w:pPr>
    </w:p>
    <w:p w14:paraId="4A4245DA">
      <w:pPr>
        <w:spacing w:line="360" w:lineRule="auto"/>
        <w:ind w:left="1674" w:leftChars="700" w:hanging="134" w:hangingChars="42"/>
        <w:rPr>
          <w:rFonts w:ascii="宋体" w:hAnsi="宋体"/>
          <w:b/>
          <w:bCs/>
          <w:sz w:val="32"/>
          <w:szCs w:val="32"/>
          <w:lang w:eastAsia="zh-CN"/>
        </w:rPr>
      </w:pPr>
      <w:r>
        <w:rPr>
          <w:rFonts w:hint="eastAsia" w:ascii="宋体" w:hAnsi="宋体"/>
          <w:b/>
          <w:bCs/>
          <w:sz w:val="32"/>
          <w:szCs w:val="32"/>
          <w:lang w:eastAsia="zh-CN"/>
        </w:rPr>
        <w:t>签订日期:   年   月   日</w:t>
      </w:r>
    </w:p>
    <w:p w14:paraId="5E44F58A">
      <w:pPr>
        <w:spacing w:line="360" w:lineRule="auto"/>
        <w:rPr>
          <w:rFonts w:ascii="宋体" w:hAnsi="宋体"/>
          <w:b/>
          <w:bCs/>
          <w:sz w:val="32"/>
          <w:szCs w:val="32"/>
          <w:lang w:eastAsia="zh-CN"/>
        </w:rPr>
      </w:pPr>
    </w:p>
    <w:p w14:paraId="202EF337">
      <w:pPr>
        <w:spacing w:line="360" w:lineRule="auto"/>
        <w:rPr>
          <w:rFonts w:ascii="宋体" w:hAnsi="宋体"/>
          <w:b/>
          <w:bCs/>
          <w:sz w:val="32"/>
          <w:szCs w:val="32"/>
          <w:lang w:eastAsia="zh-CN"/>
        </w:rPr>
      </w:pPr>
    </w:p>
    <w:p w14:paraId="40CE9319">
      <w:pPr>
        <w:spacing w:line="400" w:lineRule="exact"/>
        <w:jc w:val="center"/>
        <w:rPr>
          <w:rFonts w:ascii="仿宋_GB2312" w:hAnsi="宋体" w:eastAsia="仿宋_GB2312"/>
          <w:b/>
          <w:bCs/>
          <w:sz w:val="21"/>
          <w:szCs w:val="21"/>
          <w:lang w:eastAsia="zh-CN"/>
        </w:rPr>
      </w:pPr>
    </w:p>
    <w:p w14:paraId="1F1520FB">
      <w:pPr>
        <w:spacing w:line="400" w:lineRule="exact"/>
        <w:jc w:val="center"/>
        <w:rPr>
          <w:rFonts w:ascii="宋体" w:hAnsi="宋体" w:eastAsia="宋体" w:cs="宋体"/>
          <w:b/>
          <w:bCs/>
          <w:sz w:val="36"/>
          <w:szCs w:val="36"/>
          <w:lang w:eastAsia="zh-CN"/>
        </w:rPr>
      </w:pPr>
    </w:p>
    <w:p w14:paraId="3BEDC84A">
      <w:pPr>
        <w:spacing w:line="400" w:lineRule="exact"/>
        <w:jc w:val="center"/>
        <w:rPr>
          <w:rFonts w:ascii="宋体" w:hAnsi="宋体" w:eastAsia="宋体" w:cs="宋体"/>
          <w:b/>
          <w:bCs/>
          <w:sz w:val="36"/>
          <w:szCs w:val="36"/>
          <w:lang w:eastAsia="zh-CN"/>
        </w:rPr>
      </w:pPr>
    </w:p>
    <w:p w14:paraId="37156817">
      <w:pPr>
        <w:spacing w:line="400" w:lineRule="exact"/>
        <w:jc w:val="center"/>
        <w:rPr>
          <w:rFonts w:ascii="宋体" w:hAnsi="宋体" w:eastAsia="宋体" w:cs="宋体"/>
          <w:b/>
          <w:bCs/>
          <w:sz w:val="36"/>
          <w:szCs w:val="36"/>
          <w:lang w:eastAsia="zh-CN"/>
        </w:rPr>
      </w:pPr>
      <w:r>
        <w:rPr>
          <w:rFonts w:hint="eastAsia" w:ascii="宋体" w:hAnsi="宋体" w:eastAsia="宋体" w:cs="宋体"/>
          <w:b/>
          <w:bCs/>
          <w:sz w:val="36"/>
          <w:szCs w:val="36"/>
          <w:lang w:eastAsia="zh-CN"/>
        </w:rPr>
        <w:br w:type="column"/>
      </w:r>
    </w:p>
    <w:p w14:paraId="53CA8773">
      <w:pPr>
        <w:spacing w:line="400" w:lineRule="exact"/>
        <w:jc w:val="center"/>
        <w:rPr>
          <w:rFonts w:ascii="宋体" w:hAnsi="宋体" w:eastAsia="宋体" w:cs="宋体"/>
          <w:b/>
          <w:sz w:val="36"/>
          <w:szCs w:val="36"/>
          <w:lang w:eastAsia="zh-CN"/>
        </w:rPr>
      </w:pPr>
      <w:r>
        <w:rPr>
          <w:rFonts w:hint="eastAsia" w:ascii="宋体" w:hAnsi="宋体" w:eastAsia="宋体" w:cs="宋体"/>
          <w:b/>
          <w:bCs/>
          <w:sz w:val="36"/>
          <w:szCs w:val="36"/>
          <w:lang w:eastAsia="zh-CN"/>
        </w:rPr>
        <w:t>一、施工合同协议书</w:t>
      </w:r>
    </w:p>
    <w:p w14:paraId="2BB9DC0A">
      <w:pPr>
        <w:spacing w:line="400" w:lineRule="exact"/>
        <w:jc w:val="center"/>
        <w:rPr>
          <w:rFonts w:ascii="宋体" w:hAnsi="宋体"/>
          <w:b/>
          <w:sz w:val="21"/>
          <w:szCs w:val="21"/>
          <w:lang w:eastAsia="zh-CN"/>
        </w:rPr>
      </w:pPr>
    </w:p>
    <w:p w14:paraId="61567453">
      <w:pPr>
        <w:widowControl/>
        <w:shd w:val="clear" w:color="auto" w:fill="FFFFFF"/>
        <w:spacing w:line="600" w:lineRule="exact"/>
        <w:rPr>
          <w:rFonts w:ascii="宋体" w:hAnsi="宋体" w:eastAsia="宋体" w:cs="宋体"/>
          <w:bCs/>
          <w:sz w:val="28"/>
          <w:szCs w:val="28"/>
          <w:lang w:eastAsia="zh-CN"/>
        </w:rPr>
      </w:pPr>
      <w:r>
        <w:rPr>
          <w:rFonts w:hint="eastAsia" w:ascii="宋体" w:hAnsi="宋体" w:eastAsia="宋体" w:cs="宋体"/>
          <w:bCs/>
          <w:sz w:val="28"/>
          <w:szCs w:val="28"/>
          <w:lang w:eastAsia="zh-CN"/>
        </w:rPr>
        <w:t>采购单位（甲方）：</w:t>
      </w:r>
      <w:r>
        <w:rPr>
          <w:rFonts w:hint="eastAsia" w:ascii="宋体" w:hAnsi="宋体" w:eastAsia="宋体" w:cs="宋体"/>
          <w:bCs/>
          <w:sz w:val="28"/>
          <w:szCs w:val="28"/>
          <w:u w:val="single"/>
          <w:lang w:eastAsia="zh-CN"/>
        </w:rPr>
        <w:t xml:space="preserve">                       </w:t>
      </w:r>
      <w:r>
        <w:rPr>
          <w:rFonts w:hint="eastAsia" w:ascii="宋体" w:hAnsi="宋体" w:eastAsia="宋体" w:cs="宋体"/>
          <w:bCs/>
          <w:sz w:val="28"/>
          <w:szCs w:val="28"/>
          <w:lang w:eastAsia="zh-CN"/>
        </w:rPr>
        <w:t xml:space="preserve">      </w:t>
      </w:r>
    </w:p>
    <w:p w14:paraId="21F1B0F6">
      <w:pPr>
        <w:widowControl/>
        <w:shd w:val="clear" w:color="auto" w:fill="FFFFFF"/>
        <w:spacing w:line="600" w:lineRule="exact"/>
        <w:rPr>
          <w:rFonts w:ascii="仿宋_GB2312" w:hAnsi="仿宋_GB2312" w:eastAsia="仿宋_GB2312" w:cs="仿宋_GB2312"/>
          <w:bCs/>
          <w:sz w:val="32"/>
          <w:szCs w:val="32"/>
          <w:lang w:eastAsia="zh-CN"/>
        </w:rPr>
      </w:pPr>
      <w:r>
        <w:rPr>
          <w:rFonts w:hint="eastAsia" w:ascii="宋体" w:hAnsi="宋体" w:eastAsia="宋体" w:cs="宋体"/>
          <w:bCs/>
          <w:sz w:val="28"/>
          <w:szCs w:val="28"/>
          <w:lang w:eastAsia="zh-CN"/>
        </w:rPr>
        <w:t>施工单位（乙方）：</w:t>
      </w:r>
      <w:r>
        <w:rPr>
          <w:rFonts w:hint="eastAsia" w:ascii="宋体" w:hAnsi="宋体" w:eastAsia="宋体" w:cs="宋体"/>
          <w:bCs/>
          <w:sz w:val="28"/>
          <w:szCs w:val="28"/>
          <w:u w:val="single"/>
          <w:lang w:eastAsia="zh-CN"/>
        </w:rPr>
        <w:t xml:space="preserve">                       </w:t>
      </w:r>
      <w:r>
        <w:rPr>
          <w:rFonts w:hint="eastAsia" w:ascii="宋体" w:hAnsi="宋体" w:eastAsia="宋体" w:cs="宋体"/>
          <w:bCs/>
          <w:sz w:val="28"/>
          <w:szCs w:val="28"/>
          <w:lang w:eastAsia="zh-CN"/>
        </w:rPr>
        <w:t xml:space="preserve"> </w:t>
      </w:r>
      <w:r>
        <w:rPr>
          <w:rFonts w:hint="eastAsia" w:ascii="宋体" w:hAnsi="宋体" w:eastAsia="宋体" w:cs="宋体"/>
          <w:bCs/>
          <w:sz w:val="32"/>
          <w:szCs w:val="32"/>
          <w:lang w:eastAsia="zh-CN"/>
        </w:rPr>
        <w:t xml:space="preserve"> </w:t>
      </w:r>
      <w:r>
        <w:rPr>
          <w:rFonts w:hint="eastAsia" w:ascii="仿宋_GB2312" w:hAnsi="仿宋_GB2312" w:eastAsia="仿宋_GB2312" w:cs="仿宋_GB2312"/>
          <w:bCs/>
          <w:sz w:val="32"/>
          <w:szCs w:val="32"/>
          <w:lang w:eastAsia="zh-CN"/>
        </w:rPr>
        <w:t xml:space="preserve">            </w:t>
      </w:r>
    </w:p>
    <w:p w14:paraId="0AED1919">
      <w:pPr>
        <w:spacing w:line="360" w:lineRule="exact"/>
        <w:ind w:firstLine="420" w:firstLineChars="200"/>
        <w:rPr>
          <w:rFonts w:ascii="宋体" w:hAnsi="宋体" w:eastAsia="宋体" w:cs="宋体"/>
          <w:sz w:val="21"/>
          <w:szCs w:val="21"/>
          <w:lang w:eastAsia="zh-CN"/>
        </w:rPr>
      </w:pPr>
    </w:p>
    <w:p w14:paraId="4E57DC20">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依照《中华人民共和国民法典》、《中华人民共和国建筑法》及其他有关法律、行政法规，遵循平等、自愿、公平和诚实信用的原则，双方就本建设工程施工事项协商一致，订立本合同。</w:t>
      </w:r>
    </w:p>
    <w:p w14:paraId="5E567AC5">
      <w:pPr>
        <w:pStyle w:val="5"/>
        <w:spacing w:before="0" w:line="360" w:lineRule="exact"/>
        <w:ind w:left="0"/>
        <w:rPr>
          <w:rFonts w:cs="宋体"/>
          <w:sz w:val="21"/>
          <w:szCs w:val="21"/>
          <w:u w:val="none"/>
          <w:lang w:eastAsia="zh-CN"/>
        </w:rPr>
      </w:pPr>
      <w:bookmarkStart w:id="60" w:name="_Toc19099"/>
      <w:bookmarkStart w:id="61" w:name="_Toc22564"/>
      <w:bookmarkStart w:id="62" w:name="_Toc16872"/>
      <w:bookmarkStart w:id="63" w:name="_Toc28298"/>
      <w:bookmarkStart w:id="64" w:name="_Toc9165"/>
      <w:r>
        <w:rPr>
          <w:rFonts w:hint="eastAsia" w:cs="宋体"/>
          <w:sz w:val="21"/>
          <w:szCs w:val="21"/>
          <w:u w:val="none"/>
          <w:lang w:eastAsia="zh-CN"/>
        </w:rPr>
        <w:t>一、工程概况</w:t>
      </w:r>
      <w:bookmarkEnd w:id="60"/>
      <w:bookmarkEnd w:id="61"/>
      <w:bookmarkEnd w:id="62"/>
      <w:bookmarkEnd w:id="63"/>
      <w:bookmarkEnd w:id="64"/>
    </w:p>
    <w:p w14:paraId="43D9E709">
      <w:pPr>
        <w:spacing w:line="360" w:lineRule="exact"/>
        <w:ind w:firstLine="420" w:firstLineChars="200"/>
        <w:rPr>
          <w:rFonts w:ascii="宋体" w:hAnsi="宋体" w:eastAsia="宋体" w:cs="宋体"/>
          <w:sz w:val="21"/>
          <w:szCs w:val="21"/>
          <w:u w:val="single"/>
          <w:lang w:eastAsia="zh-CN"/>
        </w:rPr>
      </w:pPr>
      <w:r>
        <w:rPr>
          <w:rFonts w:hint="eastAsia" w:ascii="宋体" w:hAnsi="宋体" w:eastAsia="宋体" w:cs="宋体"/>
          <w:sz w:val="21"/>
          <w:szCs w:val="21"/>
          <w:lang w:eastAsia="zh-CN"/>
        </w:rPr>
        <w:t>1、工程名称：广西农牧工程学校南校区第13-14栋学校宿舍走廊屋顶维修服务项目</w:t>
      </w:r>
    </w:p>
    <w:p w14:paraId="3DD48DDE">
      <w:pPr>
        <w:spacing w:line="360" w:lineRule="exact"/>
        <w:ind w:firstLine="420" w:firstLineChars="200"/>
        <w:rPr>
          <w:rFonts w:ascii="宋体" w:hAnsi="宋体" w:eastAsia="宋体" w:cs="宋体"/>
          <w:sz w:val="21"/>
          <w:szCs w:val="21"/>
          <w:u w:val="single"/>
          <w:lang w:eastAsia="zh-CN"/>
        </w:rPr>
      </w:pPr>
      <w:r>
        <w:rPr>
          <w:rFonts w:hint="eastAsia" w:ascii="宋体" w:hAnsi="宋体" w:eastAsia="宋体" w:cs="宋体"/>
          <w:sz w:val="21"/>
          <w:szCs w:val="21"/>
          <w:lang w:eastAsia="zh-CN"/>
        </w:rPr>
        <w:t>2、工程地点：</w:t>
      </w:r>
      <w:r>
        <w:rPr>
          <w:rFonts w:hint="eastAsia" w:ascii="宋体" w:hAnsi="宋体" w:cs="宋体"/>
          <w:szCs w:val="21"/>
          <w:lang w:eastAsia="zh-CN"/>
        </w:rPr>
        <w:t>广西农牧工程学校</w:t>
      </w:r>
    </w:p>
    <w:p w14:paraId="53730747">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3、建设内容：</w:t>
      </w:r>
    </w:p>
    <w:p w14:paraId="6672D947">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（1）施工工程：包括楼顶部分板切除、加盖阳光板、加装；</w:t>
      </w:r>
    </w:p>
    <w:p w14:paraId="176FCBEF">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（2）基础工程：包含基础、基础垫层、碎石换填垫层、基础顶~-0.05m标高段的框架柱、-0.05m标高处的梁（一层梁）；</w:t>
      </w:r>
    </w:p>
    <w:p w14:paraId="6860EE40">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（3）其他涉及土方工程和基础工程的施工、验收等相关配合工作。</w:t>
      </w:r>
    </w:p>
    <w:p w14:paraId="0D8254BC">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4、要求工期：</w:t>
      </w:r>
      <w:r>
        <w:rPr>
          <w:rFonts w:hint="eastAsia" w:ascii="宋体" w:hAnsi="宋体" w:eastAsia="宋体" w:cs="宋体"/>
          <w:sz w:val="21"/>
          <w:szCs w:val="21"/>
          <w:u w:val="single"/>
          <w:lang w:eastAsia="zh-CN"/>
        </w:rPr>
        <w:t xml:space="preserve"> 30 </w:t>
      </w:r>
      <w:r>
        <w:rPr>
          <w:rFonts w:hint="eastAsia" w:ascii="宋体" w:hAnsi="宋体" w:eastAsia="宋体" w:cs="宋体"/>
          <w:sz w:val="21"/>
          <w:szCs w:val="21"/>
          <w:lang w:eastAsia="zh-CN"/>
        </w:rPr>
        <w:t>日历天。</w:t>
      </w:r>
    </w:p>
    <w:p w14:paraId="7D675444">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5、施工范围：具体详见施工图纸和工程量清单。</w:t>
      </w:r>
    </w:p>
    <w:p w14:paraId="302BD146">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6、承包方式：双方协商选择以下第</w:t>
      </w:r>
      <w:r>
        <w:rPr>
          <w:rFonts w:hint="eastAsia" w:ascii="宋体" w:hAnsi="宋体" w:eastAsia="宋体" w:cs="宋体"/>
          <w:sz w:val="21"/>
          <w:szCs w:val="21"/>
          <w:u w:val="single"/>
          <w:lang w:eastAsia="zh-CN"/>
        </w:rPr>
        <w:t xml:space="preserve"> 1 </w:t>
      </w:r>
      <w:r>
        <w:rPr>
          <w:rFonts w:hint="eastAsia" w:ascii="宋体" w:hAnsi="宋体" w:eastAsia="宋体" w:cs="宋体"/>
          <w:sz w:val="21"/>
          <w:szCs w:val="21"/>
          <w:lang w:eastAsia="zh-CN"/>
        </w:rPr>
        <w:t>种承包方式。</w:t>
      </w:r>
    </w:p>
    <w:p w14:paraId="2D15F4B2">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（1）包工包料，即乙方负责施工及采购工程所需的全部主材、辅材。</w:t>
      </w:r>
    </w:p>
    <w:p w14:paraId="55715E1B">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（2）包工包辅料，即甲方负责采购主材，详见《材料交接单》，乙方负责施工及全部辅料的采购。</w:t>
      </w:r>
    </w:p>
    <w:p w14:paraId="739FDFFE">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（3）包清工，即乙方包工不包料，由甲方自行购买所有材料，详见《材料交接单》。</w:t>
      </w:r>
    </w:p>
    <w:p w14:paraId="2296D7DD">
      <w:pPr>
        <w:pStyle w:val="5"/>
        <w:spacing w:before="0" w:line="360" w:lineRule="exact"/>
        <w:ind w:left="0"/>
        <w:rPr>
          <w:rFonts w:cs="宋体"/>
          <w:sz w:val="21"/>
          <w:szCs w:val="21"/>
          <w:lang w:eastAsia="zh-CN"/>
        </w:rPr>
      </w:pPr>
      <w:bookmarkStart w:id="65" w:name="_Toc4133"/>
      <w:bookmarkStart w:id="66" w:name="_Toc23027"/>
      <w:bookmarkStart w:id="67" w:name="_Toc23913"/>
      <w:bookmarkStart w:id="68" w:name="_Toc20132"/>
      <w:bookmarkStart w:id="69" w:name="_Toc30424"/>
      <w:r>
        <w:rPr>
          <w:rFonts w:hint="eastAsia" w:cs="宋体"/>
          <w:sz w:val="21"/>
          <w:szCs w:val="21"/>
          <w:lang w:eastAsia="zh-CN"/>
        </w:rPr>
        <w:t>二、资金来源</w:t>
      </w:r>
      <w:bookmarkEnd w:id="65"/>
      <w:bookmarkEnd w:id="66"/>
      <w:bookmarkEnd w:id="67"/>
      <w:bookmarkEnd w:id="68"/>
      <w:bookmarkEnd w:id="69"/>
    </w:p>
    <w:p w14:paraId="1E656EAE">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资金来源为</w:t>
      </w:r>
      <w:r>
        <w:rPr>
          <w:rFonts w:hint="eastAsia" w:ascii="宋体" w:hAnsi="宋体" w:eastAsia="宋体" w:cs="宋体"/>
          <w:sz w:val="21"/>
          <w:szCs w:val="21"/>
          <w:u w:val="single"/>
          <w:lang w:eastAsia="zh-CN"/>
        </w:rPr>
        <w:t xml:space="preserve"> 财政资金 </w:t>
      </w:r>
      <w:r>
        <w:rPr>
          <w:rFonts w:hint="eastAsia" w:ascii="宋体" w:hAnsi="宋体" w:eastAsia="宋体" w:cs="宋体"/>
          <w:sz w:val="21"/>
          <w:szCs w:val="21"/>
          <w:lang w:eastAsia="zh-CN"/>
        </w:rPr>
        <w:t>。</w:t>
      </w:r>
    </w:p>
    <w:p w14:paraId="6FFBBD6F">
      <w:pPr>
        <w:pStyle w:val="5"/>
        <w:spacing w:before="0" w:line="360" w:lineRule="exact"/>
        <w:ind w:left="0"/>
        <w:rPr>
          <w:rFonts w:cs="宋体"/>
          <w:sz w:val="21"/>
          <w:szCs w:val="21"/>
          <w:lang w:eastAsia="zh-CN"/>
        </w:rPr>
      </w:pPr>
      <w:bookmarkStart w:id="70" w:name="_Toc5885"/>
      <w:bookmarkStart w:id="71" w:name="_Toc31521"/>
      <w:bookmarkStart w:id="72" w:name="_Toc24220"/>
      <w:bookmarkStart w:id="73" w:name="_Toc25872"/>
      <w:bookmarkStart w:id="74" w:name="_Toc1811"/>
      <w:r>
        <w:rPr>
          <w:rFonts w:hint="eastAsia" w:cs="宋体"/>
          <w:sz w:val="21"/>
          <w:szCs w:val="21"/>
          <w:lang w:eastAsia="zh-CN"/>
        </w:rPr>
        <w:t>三、工程款及结算</w:t>
      </w:r>
      <w:bookmarkEnd w:id="70"/>
      <w:bookmarkEnd w:id="71"/>
      <w:bookmarkEnd w:id="72"/>
      <w:bookmarkEnd w:id="73"/>
      <w:bookmarkEnd w:id="74"/>
    </w:p>
    <w:p w14:paraId="3BD6ED98">
      <w:pPr>
        <w:spacing w:line="360" w:lineRule="exact"/>
        <w:ind w:firstLine="420" w:firstLineChars="200"/>
        <w:rPr>
          <w:rFonts w:ascii="宋体" w:hAnsi="宋体" w:eastAsia="宋体" w:cs="宋体"/>
          <w:sz w:val="21"/>
          <w:szCs w:val="21"/>
          <w:lang w:eastAsia="zh-CN"/>
        </w:rPr>
      </w:pPr>
      <w:bookmarkStart w:id="75" w:name="_Toc11346"/>
      <w:bookmarkStart w:id="76" w:name="_Toc22150"/>
      <w:bookmarkStart w:id="77" w:name="_Toc29246"/>
      <w:bookmarkStart w:id="78" w:name="_Toc28452"/>
      <w:bookmarkStart w:id="79" w:name="_Toc11293"/>
      <w:r>
        <w:rPr>
          <w:rFonts w:hint="eastAsia" w:ascii="宋体" w:hAnsi="宋体" w:eastAsia="宋体" w:cs="宋体"/>
          <w:sz w:val="21"/>
          <w:szCs w:val="21"/>
          <w:lang w:eastAsia="zh-CN"/>
        </w:rPr>
        <w:t>本合同生效后，甲方按如下约定向乙方支付工程款：</w:t>
      </w:r>
    </w:p>
    <w:p w14:paraId="796A9F9A">
      <w:pPr>
        <w:numPr>
          <w:ilvl w:val="0"/>
          <w:numId w:val="5"/>
        </w:num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本协议签订后，在乙方机械进场，甲方支付预付款，即总价包干的40%费用给乙方，乙方竣工并验收完成后，甲方在10个工作日内付清剩余的总价包干。</w:t>
      </w:r>
    </w:p>
    <w:p w14:paraId="543F1188">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2、甲方在约定期限内组织工程验收（收方），否则视为该项工程已于该期限内通过竣工验收，并且按中标包干总价进行结算。</w:t>
      </w:r>
    </w:p>
    <w:p w14:paraId="1183C963">
      <w:pPr>
        <w:spacing w:line="38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 xml:space="preserve">3、乙方预先支付包干总价的3%作为质量保证金，工程质保期壹年满后，无质量问题，甲方根据乙方的工程质量保证金申请支付证书返还工程质量保证金。 </w:t>
      </w:r>
    </w:p>
    <w:p w14:paraId="403F3BEE">
      <w:pPr>
        <w:spacing w:line="38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4、施工用水、电等所产生的费用由</w:t>
      </w:r>
      <w:r>
        <w:rPr>
          <w:rFonts w:hint="eastAsia" w:ascii="宋体" w:hAnsi="宋体" w:eastAsia="宋体" w:cs="宋体"/>
          <w:sz w:val="21"/>
          <w:szCs w:val="21"/>
          <w:u w:val="single"/>
          <w:lang w:eastAsia="zh-CN"/>
        </w:rPr>
        <w:t xml:space="preserve"> 乙方 </w:t>
      </w:r>
      <w:r>
        <w:rPr>
          <w:rFonts w:hint="eastAsia" w:ascii="宋体" w:hAnsi="宋体" w:eastAsia="宋体" w:cs="宋体"/>
          <w:sz w:val="21"/>
          <w:szCs w:val="21"/>
          <w:lang w:eastAsia="zh-CN"/>
        </w:rPr>
        <w:t>承担。由乙方承担的，乙方进场前应与甲方做好原始数据的书面确认。甲方按自来水公司和电力局等相关部门收费全额从乙方工程款中扣回，水电费价差不计。</w:t>
      </w:r>
    </w:p>
    <w:p w14:paraId="52603053">
      <w:pPr>
        <w:pStyle w:val="5"/>
        <w:spacing w:before="0" w:line="360" w:lineRule="exact"/>
        <w:ind w:left="0"/>
        <w:rPr>
          <w:rFonts w:cs="宋体"/>
          <w:sz w:val="21"/>
          <w:szCs w:val="21"/>
          <w:lang w:eastAsia="zh-CN"/>
        </w:rPr>
      </w:pPr>
      <w:r>
        <w:rPr>
          <w:rFonts w:hint="eastAsia" w:cs="宋体"/>
          <w:sz w:val="21"/>
          <w:szCs w:val="21"/>
          <w:lang w:eastAsia="zh-CN"/>
        </w:rPr>
        <w:t>四、工期要求</w:t>
      </w:r>
      <w:bookmarkEnd w:id="75"/>
      <w:bookmarkEnd w:id="76"/>
      <w:bookmarkEnd w:id="77"/>
      <w:bookmarkEnd w:id="78"/>
      <w:bookmarkEnd w:id="79"/>
    </w:p>
    <w:p w14:paraId="328EB28D">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1、工期：计划开工日期：</w:t>
      </w:r>
      <w:r>
        <w:rPr>
          <w:rFonts w:hint="eastAsia" w:ascii="宋体" w:hAnsi="宋体" w:eastAsia="宋体" w:cs="宋体"/>
          <w:sz w:val="21"/>
          <w:szCs w:val="21"/>
          <w:u w:val="single"/>
          <w:lang w:eastAsia="zh-CN"/>
        </w:rPr>
        <w:t xml:space="preserve"> 2025 </w:t>
      </w:r>
      <w:r>
        <w:rPr>
          <w:rFonts w:hint="eastAsia" w:ascii="宋体" w:hAnsi="宋体" w:eastAsia="宋体" w:cs="宋体"/>
          <w:sz w:val="21"/>
          <w:szCs w:val="21"/>
          <w:lang w:eastAsia="zh-CN"/>
        </w:rPr>
        <w:t>年</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月</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日，计划竣工日期：</w:t>
      </w:r>
      <w:r>
        <w:rPr>
          <w:rFonts w:hint="eastAsia" w:ascii="宋体" w:hAnsi="宋体" w:eastAsia="宋体" w:cs="宋体"/>
          <w:sz w:val="21"/>
          <w:szCs w:val="21"/>
          <w:u w:val="single"/>
          <w:lang w:eastAsia="zh-CN"/>
        </w:rPr>
        <w:t xml:space="preserve"> 2025</w:t>
      </w:r>
      <w:r>
        <w:rPr>
          <w:rFonts w:hint="eastAsia" w:ascii="宋体" w:hAnsi="宋体" w:eastAsia="宋体" w:cs="宋体"/>
          <w:sz w:val="21"/>
          <w:szCs w:val="21"/>
          <w:lang w:eastAsia="zh-CN"/>
        </w:rPr>
        <w:t>年</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月</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日，具体开工日期以甲方书面通知为准；合同总工期：</w:t>
      </w:r>
      <w:r>
        <w:rPr>
          <w:rFonts w:hint="eastAsia" w:ascii="宋体" w:hAnsi="宋体" w:eastAsia="宋体" w:cs="宋体"/>
          <w:sz w:val="21"/>
          <w:szCs w:val="21"/>
          <w:u w:val="single"/>
          <w:lang w:eastAsia="zh-CN"/>
        </w:rPr>
        <w:t xml:space="preserve">  30 </w:t>
      </w:r>
      <w:r>
        <w:rPr>
          <w:rFonts w:hint="eastAsia" w:ascii="宋体" w:hAnsi="宋体" w:eastAsia="宋体" w:cs="宋体"/>
          <w:sz w:val="21"/>
          <w:szCs w:val="21"/>
          <w:lang w:eastAsia="zh-CN"/>
        </w:rPr>
        <w:t>日历天。工期总日历天数与根据前述计划开竣工日期计算的工期天数不一致的，以工期总日历天数为准。</w:t>
      </w:r>
    </w:p>
    <w:p w14:paraId="0179AAFE">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2、竣工日以符合下列条件并获甲方签具竣工验收单之日为准。</w:t>
      </w:r>
    </w:p>
    <w:p w14:paraId="2A458281">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（1）全部竣工图纸和本合同范围的项目已全部完工；通过甲方、乙方共同验收并完成整改。</w:t>
      </w:r>
    </w:p>
    <w:p w14:paraId="57EBCD05">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（2）乙方退场，施工场地腾空，移交完毕。</w:t>
      </w:r>
    </w:p>
    <w:p w14:paraId="75F0081D">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3、甲方要求提前完工的，乙方应无条件满足甲方的要求。</w:t>
      </w:r>
    </w:p>
    <w:p w14:paraId="5835B64D">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4、在施工工期内如遇下列情况，经双方协商，以联系单签证为准，工期方可顺延；除此之外，工期均不得顺延：</w:t>
      </w:r>
    </w:p>
    <w:p w14:paraId="009559E8">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（1）合同履行中发生重大设计变更（变更工程量超过施工图工程量的</w:t>
      </w:r>
      <w:r>
        <w:rPr>
          <w:rFonts w:hint="eastAsia" w:ascii="宋体" w:hAnsi="宋体" w:eastAsia="宋体" w:cs="宋体"/>
          <w:sz w:val="21"/>
          <w:szCs w:val="21"/>
          <w:u w:val="single"/>
          <w:lang w:eastAsia="zh-CN"/>
        </w:rPr>
        <w:t xml:space="preserve"> 10 </w:t>
      </w:r>
      <w:r>
        <w:rPr>
          <w:rFonts w:hint="eastAsia" w:ascii="宋体" w:hAnsi="宋体" w:eastAsia="宋体" w:cs="宋体"/>
          <w:sz w:val="21"/>
          <w:szCs w:val="21"/>
          <w:lang w:eastAsia="zh-CN"/>
        </w:rPr>
        <w:t>%）直接影响施工进度；</w:t>
      </w:r>
    </w:p>
    <w:p w14:paraId="64E4FB30">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（2）不可抗力因素；</w:t>
      </w:r>
    </w:p>
    <w:p w14:paraId="5326EF16">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（3）乙方按要求提交甲供材料供应计划而甲方材料供应不及时的；</w:t>
      </w:r>
    </w:p>
    <w:p w14:paraId="6F662F22">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（4）甲方同意顺延工期的其他原因。</w:t>
      </w:r>
    </w:p>
    <w:p w14:paraId="37A50D8D">
      <w:pPr>
        <w:pStyle w:val="5"/>
        <w:spacing w:before="0" w:line="360" w:lineRule="exact"/>
        <w:ind w:left="0"/>
        <w:rPr>
          <w:rFonts w:cs="宋体"/>
          <w:sz w:val="21"/>
          <w:szCs w:val="21"/>
          <w:lang w:eastAsia="zh-CN"/>
        </w:rPr>
      </w:pPr>
      <w:bookmarkStart w:id="80" w:name="_Toc14547"/>
      <w:bookmarkStart w:id="81" w:name="_Toc22619"/>
      <w:bookmarkStart w:id="82" w:name="_Toc2579"/>
      <w:bookmarkStart w:id="83" w:name="_Toc231"/>
      <w:bookmarkStart w:id="84" w:name="_Toc9838"/>
      <w:r>
        <w:rPr>
          <w:rFonts w:hint="eastAsia" w:cs="宋体"/>
          <w:sz w:val="21"/>
          <w:szCs w:val="21"/>
          <w:lang w:eastAsia="zh-CN"/>
        </w:rPr>
        <w:t>五、工程质量</w:t>
      </w:r>
      <w:bookmarkEnd w:id="80"/>
      <w:bookmarkEnd w:id="81"/>
      <w:bookmarkEnd w:id="82"/>
      <w:bookmarkEnd w:id="83"/>
      <w:bookmarkEnd w:id="84"/>
    </w:p>
    <w:p w14:paraId="11B0DCE9">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本工程以甲方提供的装修、施工规范文件、甲乙双方确认的施工图纸、效果图、做法说明、设计变更、封样样品及《建筑工程质量管理条例》等国家制定的现行有关施工质量验收规范及标准为质量评定标准。乙方不按照上述规范施工的，甲方有权要求乙方自费返工，工期不顺延。</w:t>
      </w:r>
    </w:p>
    <w:p w14:paraId="0EA817FA">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2、本工程质量应达到国家规定的验收合格标准。</w:t>
      </w:r>
    </w:p>
    <w:p w14:paraId="68145D80">
      <w:pPr>
        <w:pStyle w:val="5"/>
        <w:spacing w:before="0" w:line="360" w:lineRule="exact"/>
        <w:ind w:left="0"/>
        <w:rPr>
          <w:rFonts w:cs="宋体"/>
          <w:sz w:val="21"/>
          <w:szCs w:val="21"/>
          <w:lang w:eastAsia="zh-CN"/>
        </w:rPr>
      </w:pPr>
      <w:bookmarkStart w:id="85" w:name="_Toc28088"/>
      <w:bookmarkStart w:id="86" w:name="_Toc28816"/>
      <w:bookmarkStart w:id="87" w:name="_Toc9816"/>
      <w:bookmarkStart w:id="88" w:name="_Toc29983"/>
      <w:bookmarkStart w:id="89" w:name="_Toc27184"/>
      <w:r>
        <w:rPr>
          <w:rFonts w:hint="eastAsia" w:cs="宋体"/>
          <w:sz w:val="21"/>
          <w:szCs w:val="21"/>
          <w:lang w:eastAsia="zh-CN"/>
        </w:rPr>
        <w:t>六、材料供应（如有）</w:t>
      </w:r>
      <w:bookmarkEnd w:id="85"/>
      <w:bookmarkEnd w:id="86"/>
      <w:bookmarkEnd w:id="87"/>
      <w:bookmarkEnd w:id="88"/>
      <w:bookmarkEnd w:id="89"/>
    </w:p>
    <w:p w14:paraId="2C08C654">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甲方自行供应材料、设备的，双方签署材料交接清单（详见附件）。主要材料、设备到达施工现场后，乙方应通知甲方进行共同核验，经双方确认同意后投入使用，不合格的不得使用。甲方的确认并不能免除或减轻乙方应承担的工程质量保证责任。</w:t>
      </w:r>
    </w:p>
    <w:p w14:paraId="2EAC0864">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乙方负责采购材料、设备的，其提供的材料、设备必须符合国家标准、行业标准或者其他相关标准及甲方的要求，前述标准和要求存在不一致的，以要求较高者为准。同时，乙方提供的材料、设备需具备质量检验合格证明并以中文标明产品 名称、规格、型号、生产厂厂名、厂址等。</w:t>
      </w:r>
    </w:p>
    <w:p w14:paraId="741B518D">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3、乙方不得用国家明令淘汰的材料和设备。如乙方提供的材料、设备系伪劣产品的，乙方应按所涉伪劣产品价款的</w:t>
      </w:r>
      <w:r>
        <w:rPr>
          <w:rFonts w:hint="eastAsia" w:ascii="宋体" w:hAnsi="宋体" w:eastAsia="宋体" w:cs="宋体"/>
          <w:sz w:val="21"/>
          <w:szCs w:val="21"/>
          <w:u w:val="single"/>
          <w:lang w:eastAsia="zh-CN"/>
        </w:rPr>
        <w:t xml:space="preserve"> 2 </w:t>
      </w:r>
      <w:r>
        <w:rPr>
          <w:rFonts w:hint="eastAsia" w:ascii="宋体" w:hAnsi="宋体" w:eastAsia="宋体" w:cs="宋体"/>
          <w:sz w:val="21"/>
          <w:szCs w:val="21"/>
          <w:lang w:eastAsia="zh-CN"/>
        </w:rPr>
        <w:t>倍向甲方支付违约金并承担返工的费用，违约金不足以弥补甲方损失的，乙方还应负责赔偿，由此延误的工期</w:t>
      </w:r>
      <w:bookmarkStart w:id="90" w:name="page3"/>
      <w:bookmarkEnd w:id="90"/>
      <w:r>
        <w:rPr>
          <w:rFonts w:hint="eastAsia" w:ascii="宋体" w:hAnsi="宋体" w:eastAsia="宋体" w:cs="宋体"/>
          <w:sz w:val="21"/>
          <w:szCs w:val="21"/>
          <w:lang w:eastAsia="zh-CN"/>
        </w:rPr>
        <w:t>不予顺延。</w:t>
      </w:r>
    </w:p>
    <w:p w14:paraId="278657F7">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4、乙方提供的材料、设备虽系合格产品但不符合甲方事先指定要求，乙方应根据甲方要求重新采购、拆除重做或在甲方同意让步接收的前提下，按所涉批次材料价款的同等数额补偿给甲方，由此延误的工期不予顺延。</w:t>
      </w:r>
    </w:p>
    <w:p w14:paraId="5A7C640B">
      <w:pPr>
        <w:pStyle w:val="5"/>
        <w:spacing w:before="0" w:line="360" w:lineRule="exact"/>
        <w:ind w:left="0"/>
        <w:rPr>
          <w:rFonts w:cs="宋体"/>
          <w:sz w:val="21"/>
          <w:szCs w:val="21"/>
          <w:lang w:eastAsia="zh-CN"/>
        </w:rPr>
      </w:pPr>
      <w:bookmarkStart w:id="91" w:name="_Toc25034"/>
      <w:bookmarkStart w:id="92" w:name="_Toc6260"/>
      <w:bookmarkStart w:id="93" w:name="_Toc32644"/>
      <w:bookmarkStart w:id="94" w:name="_Toc829"/>
      <w:bookmarkStart w:id="95" w:name="_Toc16391"/>
      <w:r>
        <w:rPr>
          <w:rFonts w:hint="eastAsia" w:cs="宋体"/>
          <w:sz w:val="21"/>
          <w:szCs w:val="21"/>
          <w:lang w:eastAsia="zh-CN"/>
        </w:rPr>
        <w:t>七、甲乙双方职责</w:t>
      </w:r>
      <w:bookmarkEnd w:id="91"/>
      <w:bookmarkEnd w:id="92"/>
      <w:bookmarkEnd w:id="93"/>
      <w:bookmarkEnd w:id="94"/>
      <w:bookmarkEnd w:id="95"/>
    </w:p>
    <w:p w14:paraId="31EEBED7">
      <w:pPr>
        <w:spacing w:line="360" w:lineRule="exact"/>
        <w:ind w:firstLine="422" w:firstLineChars="200"/>
        <w:rPr>
          <w:rFonts w:ascii="宋体" w:hAnsi="宋体" w:eastAsia="宋体" w:cs="宋体"/>
          <w:sz w:val="21"/>
          <w:szCs w:val="21"/>
          <w:lang w:eastAsia="zh-CN"/>
        </w:rPr>
      </w:pPr>
      <w:r>
        <w:rPr>
          <w:rFonts w:hint="eastAsia" w:ascii="宋体" w:hAnsi="宋体" w:eastAsia="宋体" w:cs="宋体"/>
          <w:b/>
          <w:sz w:val="21"/>
          <w:szCs w:val="21"/>
          <w:lang w:eastAsia="zh-CN"/>
        </w:rPr>
        <w:t>（一）甲方职责</w:t>
      </w:r>
    </w:p>
    <w:p w14:paraId="715A736D">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1、开工前</w:t>
      </w:r>
      <w:r>
        <w:rPr>
          <w:rFonts w:hint="eastAsia" w:ascii="宋体" w:hAnsi="宋体" w:eastAsia="宋体" w:cs="宋体"/>
          <w:sz w:val="21"/>
          <w:szCs w:val="21"/>
          <w:u w:val="single"/>
          <w:lang w:eastAsia="zh-CN"/>
        </w:rPr>
        <w:t xml:space="preserve"> 5 </w:t>
      </w:r>
      <w:r>
        <w:rPr>
          <w:rFonts w:hint="eastAsia" w:ascii="宋体" w:hAnsi="宋体" w:eastAsia="宋体" w:cs="宋体"/>
          <w:sz w:val="21"/>
          <w:szCs w:val="21"/>
          <w:lang w:eastAsia="zh-CN"/>
        </w:rPr>
        <w:t>天，甲方向乙方进行现场交底，并组织乙方进行图纸会审和工作面交接。</w:t>
      </w:r>
    </w:p>
    <w:p w14:paraId="23AF1197">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2、甲方对工程质量、安全、进度等进行监督检查，并办理验收、变更、登记手续和其他事宜。</w:t>
      </w:r>
    </w:p>
    <w:p w14:paraId="6505D90E">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3、甲方应审核乙方的施工组织方案和进度计划报表，协调处理有关重大的施工技术问题。</w:t>
      </w:r>
    </w:p>
    <w:p w14:paraId="1BCAC482">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4、甲方应当按合同约定支付合同价款，并履行合同约定的其他职责。</w:t>
      </w:r>
    </w:p>
    <w:p w14:paraId="3449D114">
      <w:pPr>
        <w:spacing w:line="360" w:lineRule="exact"/>
        <w:ind w:firstLine="422" w:firstLineChars="200"/>
        <w:rPr>
          <w:rFonts w:ascii="宋体" w:hAnsi="宋体" w:eastAsia="宋体" w:cs="宋体"/>
          <w:sz w:val="21"/>
          <w:szCs w:val="21"/>
          <w:lang w:eastAsia="zh-CN"/>
        </w:rPr>
      </w:pPr>
      <w:r>
        <w:rPr>
          <w:rFonts w:hint="eastAsia" w:ascii="宋体" w:hAnsi="宋体" w:eastAsia="宋体" w:cs="宋体"/>
          <w:b/>
          <w:sz w:val="21"/>
          <w:szCs w:val="21"/>
          <w:lang w:eastAsia="zh-CN"/>
        </w:rPr>
        <w:t>（二）乙方职责</w:t>
      </w:r>
    </w:p>
    <w:p w14:paraId="518A1480">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1、乙方为有经验的工程商，对甲方提供的交底资料应负责核验，资料存在差错的，及时向甲方提出，且不得依据错误的资料进行施工安装。</w:t>
      </w:r>
    </w:p>
    <w:p w14:paraId="59E14543">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2、乙方应当依据施工图纸拟定施工组织方案和进度计划报表（如有），交甲方审定。</w:t>
      </w:r>
    </w:p>
    <w:p w14:paraId="049FCE16">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乙方对本合同项下工程实行全过程管理,不得更换现场管理人员；如需更换项目经理的，必须经甲方书面同意且更换后的项目经理各项资质、能力不得低于原项目经理。项目经理到现场的时间应与施工工人相同，且每天必须在现场。乙方保证具备实施该工程的相关资质，如违反前述约定造成甲方损失的，乙方应当承担全部赔偿责任。</w:t>
      </w:r>
    </w:p>
    <w:p w14:paraId="4AC9D27E">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4、如果合同中的项目管理人员管理不得力，不能按施工组织计划的施工进度完成相应阶段的施工或者不配合甲方的工作等，甲方有权利要求施工单位更换相关项目管理人员，由此造成的工期延误由施工单位承担。</w:t>
      </w:r>
    </w:p>
    <w:p w14:paraId="3BFEE7C9">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5、乙方应按要求组织施工，保质、保量、按期完成施工任务及其他应由乙方负责的各项工作，如做好各项质量检查记录、参加竣工验收编制工程结算等。如施工过程中，乙方施工现场管理混乱、工程质量和进度达不到要求，甲方有权要求乙方调整、充实施工力量，乙方应按甲方要求执行。</w:t>
      </w:r>
    </w:p>
    <w:p w14:paraId="714BA102">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6、施工中未经甲方同意或有关部门批准，乙方不得随意拆改原建筑物结构及各种设备管线。确实需要拆改原建筑物结构或设备管线的，经甲方确认后，乙方负责到有关部门办理相应审批手续，违反前述约定造成甲方或他人损失的，乙方应当承担全部责任。</w:t>
      </w:r>
    </w:p>
    <w:p w14:paraId="14BD918D">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7、乙方应遵守国家或地方政府及有关部门对施工现场管理的规定，妥善保护好施工现场周围建筑物、设备管线、古树名木不受损坏。处理好由于施工带来的扰民问题及与周围单位（住户）的关系。</w:t>
      </w:r>
    </w:p>
    <w:p w14:paraId="0A88A8BA">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8、工程移交前，乙方应对施工现场的一切设施和已经完成的成品、半成品进行保护，如造成损坏的，乙方应予以修复或照价赔偿。</w:t>
      </w:r>
    </w:p>
    <w:p w14:paraId="19453DB3">
      <w:pPr>
        <w:numPr>
          <w:ilvl w:val="0"/>
          <w:numId w:val="6"/>
        </w:num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工程竣工验收合格后</w:t>
      </w:r>
      <w:r>
        <w:rPr>
          <w:rFonts w:hint="eastAsia" w:ascii="宋体" w:hAnsi="宋体" w:eastAsia="宋体" w:cs="宋体"/>
          <w:sz w:val="21"/>
          <w:szCs w:val="21"/>
          <w:u w:val="single"/>
          <w:lang w:eastAsia="zh-CN"/>
        </w:rPr>
        <w:t xml:space="preserve"> 5 </w:t>
      </w:r>
      <w:r>
        <w:rPr>
          <w:rFonts w:hint="eastAsia" w:ascii="宋体" w:hAnsi="宋体" w:eastAsia="宋体" w:cs="宋体"/>
          <w:sz w:val="21"/>
          <w:szCs w:val="21"/>
          <w:lang w:eastAsia="zh-CN"/>
        </w:rPr>
        <w:t>日内，乙方应向甲方移交工程。乙方逾期移交工程的，参照工期延误承担违约责任。工程未移交甲方之前，乙方负责对现场的一切设施和工程成品进行保护及各项费用的承担，如造成甲方损失的，乙方应照价赔偿。</w:t>
      </w:r>
    </w:p>
    <w:p w14:paraId="32954561">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10、乙方须与包括农民工在内的所有雇用人员签订劳动合同，为雇用人员购买工伤保险、医疗保险、意外伤害险等，并应及时足额支付劳动报酬。如乙方雇用人员与乙方发生劳动纠纷、工伤等情形的，均由乙方负责处理并承担相应的责任，与甲方无关。</w:t>
      </w:r>
    </w:p>
    <w:p w14:paraId="4CE5B42C">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11、乙方不得将本工程转包、分包。</w:t>
      </w:r>
    </w:p>
    <w:p w14:paraId="5A878BCC">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12、乙方须将所有管理、施工人员及车辆信息提前三天向甲方报批，按要求做好安全工作。</w:t>
      </w:r>
    </w:p>
    <w:p w14:paraId="4C1E6B91">
      <w:pPr>
        <w:pStyle w:val="5"/>
        <w:spacing w:before="0" w:line="360" w:lineRule="exact"/>
        <w:ind w:left="0"/>
        <w:rPr>
          <w:rFonts w:cs="宋体"/>
          <w:sz w:val="21"/>
          <w:szCs w:val="21"/>
          <w:lang w:eastAsia="zh-CN"/>
        </w:rPr>
      </w:pPr>
      <w:bookmarkStart w:id="96" w:name="_Toc29470"/>
      <w:bookmarkStart w:id="97" w:name="_Toc5758"/>
      <w:bookmarkStart w:id="98" w:name="_Toc28997"/>
      <w:bookmarkStart w:id="99" w:name="_Toc31200"/>
      <w:bookmarkStart w:id="100" w:name="_Toc5457"/>
      <w:r>
        <w:rPr>
          <w:rFonts w:hint="eastAsia" w:cs="宋体"/>
          <w:sz w:val="21"/>
          <w:szCs w:val="21"/>
          <w:lang w:eastAsia="zh-CN"/>
        </w:rPr>
        <w:t>八、安全生产和文明施工</w:t>
      </w:r>
      <w:bookmarkEnd w:id="96"/>
      <w:bookmarkEnd w:id="97"/>
      <w:bookmarkEnd w:id="98"/>
      <w:bookmarkEnd w:id="99"/>
      <w:bookmarkEnd w:id="100"/>
    </w:p>
    <w:p w14:paraId="19D18DED">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施工期间，乙方认真做好施工人员的安全教育。应严格执行施工规范以及有关安全生产的法律法规，遵守现场施工管理规定，强化安全意识，抓好安全生产，保证施工过程中的安全。如发生安全故事，由乙方自行处理，如造成人员伤亡不论甲方、乙方及其他任何第三方人身、财产损害的，由乙方承担全部经济和法律责任。</w:t>
      </w:r>
    </w:p>
    <w:p w14:paraId="5F6F226A">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施工期间，乙方应做好施工现场保卫和垃圾消纳等工作，及时整理和妥善安排所有机械、工具、材料、建筑垃圾等，保持施工现场的整洁有序，做到工完场清，但工程实施过程中的多余材料、物品必须在甲方确认不需要时方可进行清理。同时，每个楼层的多余材料、建筑垃圾，乙方必须通过井架或垃圾槽运输到地面，严禁从高空直接向下抛物、随地大小便，否则，乙方每次向甲方支付违约金 1500 元。</w:t>
      </w:r>
    </w:p>
    <w:p w14:paraId="606E4234">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3、乙方应当严格执行环境保护规定，采取合理措施保护施工现场环境。对施工作业过程中可能引起的大气、水、噪音、以及固体废弃物污染等采取可行的防范措施，否则因此引起的一切责任由乙方承担。</w:t>
      </w:r>
    </w:p>
    <w:p w14:paraId="6BD6EAE8">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4、乙方在签订合同后，须对施工现场安装安全防护隔离板，做好安全警示标语，专门张贴施工简介及完工期限等信息。如未安装隔离板、无安全警示标语、无施工简介三项内容，甲方将予以每项次扣罚违约金1000元。</w:t>
      </w:r>
    </w:p>
    <w:p w14:paraId="0B478F9D">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5、甲方的校园内所有场所均禁止吸烟，乙方所有人员进入校园后不准吸烟，不得有其他随地大小便等不良行为，如有违反予以扣罚施工文明费每人次50元。</w:t>
      </w:r>
    </w:p>
    <w:p w14:paraId="0CBCBD1C">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6、乙方须为施工人员购买意外伤害保险，认真做好施工人员的安全教育，严格加强现场安全施工管理，如发生安全故事，由乙方自行处理，并承担全部经济和法律责任。</w:t>
      </w:r>
    </w:p>
    <w:p w14:paraId="0546BD10">
      <w:pPr>
        <w:pStyle w:val="5"/>
        <w:spacing w:before="0" w:line="360" w:lineRule="exact"/>
        <w:ind w:left="0"/>
        <w:rPr>
          <w:rFonts w:cs="宋体"/>
          <w:sz w:val="21"/>
          <w:szCs w:val="21"/>
          <w:lang w:eastAsia="zh-CN"/>
        </w:rPr>
      </w:pPr>
      <w:bookmarkStart w:id="101" w:name="_Toc22251"/>
      <w:bookmarkStart w:id="102" w:name="_Toc19285"/>
      <w:bookmarkStart w:id="103" w:name="_Toc4929"/>
      <w:bookmarkStart w:id="104" w:name="_Toc27160"/>
      <w:bookmarkStart w:id="105" w:name="_Toc2903"/>
      <w:r>
        <w:rPr>
          <w:rFonts w:hint="eastAsia" w:cs="宋体"/>
          <w:sz w:val="21"/>
          <w:szCs w:val="21"/>
          <w:lang w:eastAsia="zh-CN"/>
        </w:rPr>
        <w:t>九、工程变更（如有）</w:t>
      </w:r>
      <w:bookmarkEnd w:id="101"/>
      <w:bookmarkEnd w:id="102"/>
      <w:bookmarkEnd w:id="103"/>
      <w:bookmarkEnd w:id="104"/>
      <w:bookmarkEnd w:id="105"/>
    </w:p>
    <w:p w14:paraId="2854B880">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甲方有权发出变更指示，变更指示应说明计划变更的工程范围及内容，乙方应当按照变更指示执行。未经甲方许可，乙方不得擅自对工程的任何部分进行变更。因乙方擅自变更发生的费用和由此导致甲方的损失，由乙方承担，延误的工期不予顺延。</w:t>
      </w:r>
    </w:p>
    <w:p w14:paraId="15D437F1">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发生变更内容时，施工方应在提前办理《工程联系单》，经建设方审批后方可实施。施工单位依据已审批的《工程联系单》填写《工程签证单》，乙方承诺对发生的签证在10个工作日内完成签证审批手续，如有涉及需现场计量确认的签证，要求提前3个工作日通知审计处并提交相关书面材料，超过申报日期再申报而增加的工程量或价款甲方均不受理。</w:t>
      </w:r>
    </w:p>
    <w:p w14:paraId="31E91674">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3、甲乙双方约定合同价款的调整因素：（1）甲方确认的设计变更；（2）甲方确认的现场签证。如无设计变更和现场签证，合同包含的所有工程量及单价在结算时不作调整。</w:t>
      </w:r>
    </w:p>
    <w:p w14:paraId="4B350155">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因变更引起的价格调整支付时间：（1）增加的工程价款在竣工结算时支付；（2）减少的工程价款应在最近一期进度款中扣除。</w:t>
      </w:r>
    </w:p>
    <w:p w14:paraId="1F49EB78">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4、工程变更所引起的价格调整按照下列方法处理和合同约定的优惠率执行：</w:t>
      </w:r>
    </w:p>
    <w:p w14:paraId="2B954182">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（1）合同有相同项目的，按照相同项目单价认定。</w:t>
      </w:r>
    </w:p>
    <w:p w14:paraId="1C291CF9">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（2）合同无相同项目，但有类似项目的，参照类似项目单价认定。</w:t>
      </w:r>
    </w:p>
    <w:p w14:paraId="26956CA2">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（3）合同无相同项目及类似项目单价的，按标准定额及合同约定的优惠率执行。</w:t>
      </w:r>
    </w:p>
    <w:p w14:paraId="400BE5C7">
      <w:pPr>
        <w:pStyle w:val="5"/>
        <w:spacing w:before="0" w:line="360" w:lineRule="exact"/>
        <w:ind w:left="0"/>
        <w:rPr>
          <w:rFonts w:cs="宋体"/>
          <w:sz w:val="21"/>
          <w:szCs w:val="21"/>
          <w:lang w:eastAsia="zh-CN"/>
        </w:rPr>
      </w:pPr>
      <w:bookmarkStart w:id="106" w:name="_Toc13478"/>
      <w:bookmarkStart w:id="107" w:name="_Toc13004"/>
      <w:bookmarkStart w:id="108" w:name="_Toc31170"/>
      <w:bookmarkStart w:id="109" w:name="_Toc14520"/>
      <w:bookmarkStart w:id="110" w:name="_Toc9111"/>
      <w:r>
        <w:rPr>
          <w:rFonts w:hint="eastAsia" w:cs="宋体"/>
          <w:sz w:val="21"/>
          <w:szCs w:val="21"/>
          <w:lang w:eastAsia="zh-CN"/>
        </w:rPr>
        <w:t>十、工程验收与结算</w:t>
      </w:r>
      <w:bookmarkEnd w:id="106"/>
      <w:bookmarkEnd w:id="107"/>
      <w:bookmarkEnd w:id="108"/>
      <w:bookmarkEnd w:id="109"/>
      <w:bookmarkEnd w:id="110"/>
    </w:p>
    <w:p w14:paraId="39DA9C84">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1、隐蔽工程经乙方自检确认具备覆盖条件的，乙方应在覆盖前 48 小时以书面形式通知甲方验收，通知中应载明隐蔽检查的内容、时间和地点，并应附有自检记录和必要的检查资料。验收合格的，乙方可进行隐蔽和继续施工；验收不合格的，乙方应在甲方限定的时间内修改后重新申请验收。</w:t>
      </w:r>
    </w:p>
    <w:p w14:paraId="0E0280E7">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2、乙方认为工程具备完工验收条件须提前 5 天书面通知甲方申请验收，并向甲方交付竣工资料包括如下内容：严格按照国家发布的《建设工程文件归档整理规范》及柳州当地相关政府部门要求编制的完整竣工图纸、资料及电子文档。</w:t>
      </w:r>
    </w:p>
    <w:p w14:paraId="695FCC24">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乙方需要提交的竣工资料套数：</w:t>
      </w:r>
      <w:r>
        <w:rPr>
          <w:rFonts w:hint="eastAsia" w:ascii="宋体" w:hAnsi="宋体" w:eastAsia="宋体" w:cs="宋体"/>
          <w:sz w:val="21"/>
          <w:szCs w:val="21"/>
          <w:u w:val="single"/>
          <w:lang w:eastAsia="zh-CN"/>
        </w:rPr>
        <w:t>一式六份</w:t>
      </w:r>
      <w:r>
        <w:rPr>
          <w:rFonts w:hint="eastAsia" w:ascii="宋体" w:hAnsi="宋体" w:eastAsia="宋体" w:cs="宋体"/>
          <w:sz w:val="21"/>
          <w:szCs w:val="21"/>
          <w:lang w:eastAsia="zh-CN"/>
        </w:rPr>
        <w:t xml:space="preserve">  </w:t>
      </w:r>
    </w:p>
    <w:p w14:paraId="20CC35B6">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乙方提交的竣工资料的费用承担：</w:t>
      </w:r>
      <w:r>
        <w:rPr>
          <w:rFonts w:hint="eastAsia" w:ascii="宋体" w:hAnsi="宋体" w:eastAsia="宋体" w:cs="宋体"/>
          <w:sz w:val="21"/>
          <w:szCs w:val="21"/>
          <w:u w:val="single"/>
          <w:lang w:eastAsia="zh-CN"/>
        </w:rPr>
        <w:t>乙方承担</w:t>
      </w:r>
    </w:p>
    <w:p w14:paraId="42BD0F55">
      <w:pPr>
        <w:spacing w:line="360" w:lineRule="exact"/>
        <w:ind w:firstLine="420" w:firstLineChars="200"/>
        <w:rPr>
          <w:rFonts w:ascii="宋体" w:hAnsi="宋体" w:eastAsia="宋体" w:cs="宋体"/>
          <w:sz w:val="21"/>
          <w:szCs w:val="21"/>
          <w:u w:val="single"/>
          <w:lang w:eastAsia="zh-CN"/>
        </w:rPr>
      </w:pPr>
      <w:r>
        <w:rPr>
          <w:rFonts w:hint="eastAsia" w:ascii="宋体" w:hAnsi="宋体" w:eastAsia="宋体" w:cs="宋体"/>
          <w:sz w:val="21"/>
          <w:szCs w:val="21"/>
          <w:lang w:eastAsia="zh-CN"/>
        </w:rPr>
        <w:t>乙方提交的竣工资料移交时间：</w:t>
      </w:r>
      <w:r>
        <w:rPr>
          <w:rFonts w:hint="eastAsia" w:ascii="宋体" w:hAnsi="宋体" w:eastAsia="宋体" w:cs="宋体"/>
          <w:sz w:val="21"/>
          <w:szCs w:val="21"/>
          <w:u w:val="single"/>
          <w:lang w:eastAsia="zh-CN"/>
        </w:rPr>
        <w:t>工程竣工验收合格后30个工作日内。</w:t>
      </w:r>
      <w:bookmarkStart w:id="111" w:name="page4"/>
      <w:bookmarkEnd w:id="111"/>
    </w:p>
    <w:p w14:paraId="71171D1B">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乙方提交的竣工资料形式要求：</w:t>
      </w:r>
      <w:r>
        <w:rPr>
          <w:rFonts w:hint="eastAsia" w:ascii="宋体" w:hAnsi="宋体" w:eastAsia="宋体" w:cs="宋体"/>
          <w:sz w:val="21"/>
          <w:szCs w:val="21"/>
          <w:u w:val="single"/>
          <w:lang w:eastAsia="zh-CN"/>
        </w:rPr>
        <w:t>书面及电子文档。</w:t>
      </w:r>
    </w:p>
    <w:p w14:paraId="1CBEB38E">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甲方接到申请报告、资料后经核查同意后及时组织验收。甲方应在收到申请报告、竣工资料后及时审查，经审查后认为尚不具备验收条件的，甲方应通知乙方还需完成的工作内容，乙方应在甲方指定时间内完成并再次申请验收；如审查后认为工程具备验收条件的，甲方应及时组织验收。验收合格的，双方签署工程竣工验收单；验收不合格的，乙方应负责整改直至验收合格，由此增加的费用和延误的工期由乙方承担。</w:t>
      </w:r>
    </w:p>
    <w:p w14:paraId="352E62BC">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3、工程竣工验收合格后</w:t>
      </w:r>
      <w:r>
        <w:rPr>
          <w:rFonts w:hint="eastAsia" w:ascii="宋体" w:hAnsi="宋体" w:eastAsia="宋体" w:cs="宋体"/>
          <w:sz w:val="21"/>
          <w:szCs w:val="21"/>
          <w:u w:val="single"/>
          <w:lang w:eastAsia="zh-CN"/>
        </w:rPr>
        <w:t xml:space="preserve"> 30个</w:t>
      </w:r>
      <w:r>
        <w:rPr>
          <w:rFonts w:hint="eastAsia" w:ascii="宋体" w:hAnsi="宋体" w:eastAsia="宋体" w:cs="宋体"/>
          <w:sz w:val="21"/>
          <w:szCs w:val="21"/>
          <w:lang w:eastAsia="zh-CN"/>
        </w:rPr>
        <w:t>工作日内，乙方应向甲方提交竣工结算申请单及完整的结算资料，要求竣工材料必须与工程实际相符。经甲方审核后确认最终结算总价；每逾期一日，乙方按合同价款的 0.3% 向甲方支付违约金。</w:t>
      </w:r>
    </w:p>
    <w:p w14:paraId="39D7371F">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4、乙方报送的结算书应根据实际施工情况编制，如果审减额超过送审金额的6%，超出部分的效益审核费由乙方承担，计算公式为：（净审减额－送审金额×6%）×3.5%，由甲方从工程款中扣减。</w:t>
      </w:r>
    </w:p>
    <w:p w14:paraId="3CCD87B7">
      <w:pPr>
        <w:pStyle w:val="5"/>
        <w:spacing w:before="0" w:line="360" w:lineRule="exact"/>
        <w:ind w:left="0"/>
        <w:rPr>
          <w:rFonts w:cs="宋体"/>
          <w:sz w:val="21"/>
          <w:szCs w:val="21"/>
          <w:lang w:eastAsia="zh-CN"/>
        </w:rPr>
      </w:pPr>
      <w:bookmarkStart w:id="112" w:name="_Toc20626"/>
      <w:bookmarkStart w:id="113" w:name="_Toc31901"/>
      <w:bookmarkStart w:id="114" w:name="_Toc14860"/>
      <w:bookmarkStart w:id="115" w:name="_Toc22279"/>
      <w:bookmarkStart w:id="116" w:name="_Toc24692"/>
      <w:r>
        <w:rPr>
          <w:rFonts w:hint="eastAsia" w:cs="宋体"/>
          <w:sz w:val="21"/>
          <w:szCs w:val="21"/>
          <w:lang w:eastAsia="zh-CN"/>
        </w:rPr>
        <w:t>十一、工程保修</w:t>
      </w:r>
      <w:bookmarkEnd w:id="112"/>
      <w:bookmarkEnd w:id="113"/>
      <w:bookmarkEnd w:id="114"/>
      <w:bookmarkEnd w:id="115"/>
      <w:bookmarkEnd w:id="116"/>
    </w:p>
    <w:p w14:paraId="598B95BC">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1、保修期自本合同项下全部工程竣工验收合格之日起计算，保修期为：（1）施工图纸及工程量清单涉及的其他工程为</w:t>
      </w:r>
      <w:r>
        <w:rPr>
          <w:rFonts w:hint="eastAsia" w:ascii="宋体" w:hAnsi="宋体" w:eastAsia="宋体" w:cs="宋体"/>
          <w:sz w:val="21"/>
          <w:szCs w:val="21"/>
          <w:u w:val="single"/>
          <w:lang w:eastAsia="zh-CN"/>
        </w:rPr>
        <w:t xml:space="preserve"> 2 </w:t>
      </w:r>
      <w:r>
        <w:rPr>
          <w:rFonts w:hint="eastAsia" w:ascii="宋体" w:hAnsi="宋体" w:eastAsia="宋体" w:cs="宋体"/>
          <w:sz w:val="21"/>
          <w:szCs w:val="21"/>
          <w:lang w:eastAsia="zh-CN"/>
        </w:rPr>
        <w:t>年。</w:t>
      </w:r>
    </w:p>
    <w:p w14:paraId="26F4B2E3">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2、质量保修义务：</w:t>
      </w:r>
    </w:p>
    <w:p w14:paraId="4D094852">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（1）乙方应当在接到甲方保修通知之日起</w:t>
      </w:r>
      <w:r>
        <w:rPr>
          <w:rFonts w:hint="eastAsia" w:ascii="宋体" w:hAnsi="宋体" w:eastAsia="宋体" w:cs="宋体"/>
          <w:sz w:val="21"/>
          <w:szCs w:val="21"/>
          <w:u w:val="single"/>
          <w:lang w:eastAsia="zh-CN"/>
        </w:rPr>
        <w:t xml:space="preserve"> 24 </w:t>
      </w:r>
      <w:r>
        <w:rPr>
          <w:rFonts w:hint="eastAsia" w:ascii="宋体" w:hAnsi="宋体" w:eastAsia="宋体" w:cs="宋体"/>
          <w:sz w:val="21"/>
          <w:szCs w:val="21"/>
          <w:lang w:eastAsia="zh-CN"/>
        </w:rPr>
        <w:t>小时内赶赴现场进行维修，</w:t>
      </w:r>
      <w:r>
        <w:rPr>
          <w:rFonts w:hint="eastAsia" w:ascii="宋体" w:hAnsi="宋体" w:eastAsia="宋体" w:cs="宋体"/>
          <w:sz w:val="21"/>
          <w:szCs w:val="21"/>
          <w:u w:val="single"/>
          <w:lang w:eastAsia="zh-CN"/>
        </w:rPr>
        <w:t xml:space="preserve"> 12 </w:t>
      </w:r>
      <w:r>
        <w:rPr>
          <w:rFonts w:hint="eastAsia" w:ascii="宋体" w:hAnsi="宋体" w:eastAsia="宋体" w:cs="宋体"/>
          <w:sz w:val="21"/>
          <w:szCs w:val="21"/>
          <w:lang w:eastAsia="zh-CN"/>
        </w:rPr>
        <w:t>小时内排除故障；发生紧急抢修事故的，乙方应在接到事故通知后</w:t>
      </w:r>
      <w:r>
        <w:rPr>
          <w:rFonts w:hint="eastAsia" w:ascii="宋体" w:hAnsi="宋体" w:eastAsia="宋体" w:cs="宋体"/>
          <w:sz w:val="21"/>
          <w:szCs w:val="21"/>
          <w:u w:val="single"/>
          <w:lang w:eastAsia="zh-CN"/>
        </w:rPr>
        <w:t xml:space="preserve"> 24 </w:t>
      </w:r>
      <w:r>
        <w:rPr>
          <w:rFonts w:hint="eastAsia" w:ascii="宋体" w:hAnsi="宋体" w:eastAsia="宋体" w:cs="宋体"/>
          <w:sz w:val="21"/>
          <w:szCs w:val="21"/>
          <w:lang w:eastAsia="zh-CN"/>
        </w:rPr>
        <w:t>小时内到达事故现场抢修。乙方拒绝维修或未能在约定时间内完成修复的，甲方可以委托他人修理，所需费用由乙方全部承担，同时甲方有权收取</w:t>
      </w:r>
      <w:r>
        <w:rPr>
          <w:rFonts w:hint="eastAsia" w:ascii="宋体" w:hAnsi="宋体" w:eastAsia="宋体" w:cs="宋体"/>
          <w:sz w:val="21"/>
          <w:szCs w:val="21"/>
          <w:u w:val="single"/>
          <w:lang w:eastAsia="zh-CN"/>
        </w:rPr>
        <w:t xml:space="preserve"> 1500 </w:t>
      </w:r>
      <w:r>
        <w:rPr>
          <w:rFonts w:hint="eastAsia" w:ascii="宋体" w:hAnsi="宋体" w:eastAsia="宋体" w:cs="宋体"/>
          <w:sz w:val="21"/>
          <w:szCs w:val="21"/>
          <w:lang w:eastAsia="zh-CN"/>
        </w:rPr>
        <w:t>元/次的违约金。</w:t>
      </w:r>
    </w:p>
    <w:p w14:paraId="503B5A4D">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（2）同一问题经</w:t>
      </w:r>
      <w:r>
        <w:rPr>
          <w:rFonts w:hint="eastAsia" w:ascii="宋体" w:hAnsi="宋体" w:eastAsia="宋体" w:cs="宋体"/>
          <w:sz w:val="21"/>
          <w:szCs w:val="21"/>
          <w:u w:val="single"/>
          <w:lang w:eastAsia="zh-CN"/>
        </w:rPr>
        <w:t xml:space="preserve"> 2 </w:t>
      </w:r>
      <w:r>
        <w:rPr>
          <w:rFonts w:hint="eastAsia" w:ascii="宋体" w:hAnsi="宋体" w:eastAsia="宋体" w:cs="宋体"/>
          <w:sz w:val="21"/>
          <w:szCs w:val="21"/>
          <w:lang w:eastAsia="zh-CN"/>
        </w:rPr>
        <w:t>次维修仍未能修复的或者乙方连续</w:t>
      </w:r>
      <w:r>
        <w:rPr>
          <w:rFonts w:hint="eastAsia" w:ascii="宋体" w:hAnsi="宋体" w:eastAsia="宋体" w:cs="宋体"/>
          <w:sz w:val="21"/>
          <w:szCs w:val="21"/>
          <w:u w:val="single"/>
          <w:lang w:eastAsia="zh-CN"/>
        </w:rPr>
        <w:t xml:space="preserve"> 2 </w:t>
      </w:r>
      <w:r>
        <w:rPr>
          <w:rFonts w:hint="eastAsia" w:ascii="宋体" w:hAnsi="宋体" w:eastAsia="宋体" w:cs="宋体"/>
          <w:sz w:val="21"/>
          <w:szCs w:val="21"/>
          <w:lang w:eastAsia="zh-CN"/>
        </w:rPr>
        <w:t>次以上拒绝维修的，甲方可以不通知乙方直接委托他人修理，所需费用由乙方全部承担。</w:t>
      </w:r>
    </w:p>
    <w:p w14:paraId="610BD412">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保修期内，因工程缺陷、损坏或乙方未按约定履行保修义务造成房屋所有人、使用人或第三方人身、财产损害的，乙方应承担赔偿责任。若甲方因此被追责、索赔的，甲方有权向乙方追偿包括但不限于诉讼费、仲裁费、保全费、律师费等全部费用。</w:t>
      </w:r>
    </w:p>
    <w:p w14:paraId="44971FAA">
      <w:pPr>
        <w:pStyle w:val="5"/>
        <w:spacing w:before="0" w:line="360" w:lineRule="exact"/>
        <w:ind w:left="0"/>
        <w:rPr>
          <w:rFonts w:cs="宋体"/>
          <w:sz w:val="21"/>
          <w:szCs w:val="21"/>
          <w:lang w:eastAsia="zh-CN"/>
        </w:rPr>
      </w:pPr>
      <w:bookmarkStart w:id="117" w:name="_Toc936"/>
      <w:bookmarkStart w:id="118" w:name="_Toc1731"/>
      <w:bookmarkStart w:id="119" w:name="_Toc11089"/>
      <w:bookmarkStart w:id="120" w:name="_Toc32522"/>
      <w:bookmarkStart w:id="121" w:name="_Toc21053"/>
      <w:r>
        <w:rPr>
          <w:rFonts w:hint="eastAsia" w:cs="宋体"/>
          <w:sz w:val="21"/>
          <w:szCs w:val="21"/>
          <w:lang w:eastAsia="zh-CN"/>
        </w:rPr>
        <w:t>十二、违约责任</w:t>
      </w:r>
      <w:bookmarkEnd w:id="117"/>
      <w:bookmarkEnd w:id="118"/>
      <w:bookmarkEnd w:id="119"/>
      <w:bookmarkEnd w:id="120"/>
      <w:bookmarkEnd w:id="121"/>
    </w:p>
    <w:p w14:paraId="1CA8F782">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1、甲方无正当理由逾期支付合同价款的，每逾期一日，应按逾期应付款金额的</w:t>
      </w:r>
      <w:r>
        <w:rPr>
          <w:rFonts w:hint="eastAsia" w:ascii="宋体" w:hAnsi="宋体" w:eastAsia="宋体" w:cs="宋体"/>
          <w:sz w:val="21"/>
          <w:szCs w:val="21"/>
          <w:u w:val="single"/>
          <w:lang w:eastAsia="zh-CN"/>
        </w:rPr>
        <w:t xml:space="preserve"> 0.3% </w:t>
      </w:r>
      <w:r>
        <w:rPr>
          <w:rFonts w:hint="eastAsia" w:ascii="宋体" w:hAnsi="宋体" w:eastAsia="宋体" w:cs="宋体"/>
          <w:sz w:val="21"/>
          <w:szCs w:val="21"/>
          <w:lang w:eastAsia="zh-CN"/>
        </w:rPr>
        <w:t>向乙方支付违约金。</w:t>
      </w:r>
    </w:p>
    <w:p w14:paraId="1CA0287B">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2、乙方未能及时完成合同约定的工作造成工期延误的，每逾期一日，乙方按合同价款的</w:t>
      </w:r>
      <w:r>
        <w:rPr>
          <w:rFonts w:hint="eastAsia" w:ascii="宋体" w:hAnsi="宋体" w:eastAsia="宋体" w:cs="宋体"/>
          <w:sz w:val="21"/>
          <w:szCs w:val="21"/>
          <w:u w:val="single"/>
          <w:lang w:eastAsia="zh-CN"/>
        </w:rPr>
        <w:t xml:space="preserve"> 0.3% </w:t>
      </w:r>
      <w:r>
        <w:rPr>
          <w:rFonts w:hint="eastAsia" w:ascii="宋体" w:hAnsi="宋体" w:eastAsia="宋体" w:cs="宋体"/>
          <w:sz w:val="21"/>
          <w:szCs w:val="21"/>
          <w:lang w:eastAsia="zh-CN"/>
        </w:rPr>
        <w:t>向甲方支付违约金，违约金的最高上限为合同价款的30%。违约金不足以弥补甲方损失的，乙方还应负责赔偿。</w:t>
      </w:r>
    </w:p>
    <w:p w14:paraId="48D39FF4">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乙方未按甲方的装修、施工规范文件和要求进行装修、施工，所导致的拆除、返工、材料设备损失、工期延误等全部后果由乙方自行承担，乙方除按装修、施工规范文件和甲方的要求整改到位外，甲方并可视情节轻重要求乙方支付甲方所遭受损失额的</w:t>
      </w:r>
      <w:r>
        <w:rPr>
          <w:rFonts w:hint="eastAsia" w:ascii="宋体" w:hAnsi="宋体" w:eastAsia="宋体" w:cs="宋体"/>
          <w:sz w:val="21"/>
          <w:szCs w:val="21"/>
          <w:u w:val="single"/>
          <w:lang w:eastAsia="zh-CN"/>
        </w:rPr>
        <w:t xml:space="preserve"> 0.3 % </w:t>
      </w:r>
      <w:r>
        <w:rPr>
          <w:rFonts w:hint="eastAsia" w:ascii="宋体" w:hAnsi="宋体" w:eastAsia="宋体" w:cs="宋体"/>
          <w:sz w:val="21"/>
          <w:szCs w:val="21"/>
          <w:lang w:eastAsia="zh-CN"/>
        </w:rPr>
        <w:t>的违约金。</w:t>
      </w:r>
    </w:p>
    <w:p w14:paraId="37BEB556">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4、因乙方原因工程未能一次性通过竣工验收的，乙方应当向甲方支付合同总价款</w:t>
      </w:r>
      <w:r>
        <w:rPr>
          <w:rFonts w:hint="eastAsia" w:ascii="宋体" w:hAnsi="宋体" w:eastAsia="宋体" w:cs="宋体"/>
          <w:sz w:val="21"/>
          <w:szCs w:val="21"/>
          <w:u w:val="single"/>
          <w:lang w:eastAsia="zh-CN"/>
        </w:rPr>
        <w:t xml:space="preserve"> 0.3% </w:t>
      </w:r>
      <w:r>
        <w:rPr>
          <w:rFonts w:hint="eastAsia" w:ascii="宋体" w:hAnsi="宋体" w:eastAsia="宋体" w:cs="宋体"/>
          <w:sz w:val="21"/>
          <w:szCs w:val="21"/>
          <w:lang w:eastAsia="zh-CN"/>
        </w:rPr>
        <w:t>的违约金，并按照甲方的要求在指定时间内进行整改，由此增加的费用和延误的工期由乙方承担。如乙方拒绝整改或整改后的工程仍验收不合格的，甲方有权解除本合同，不予支付剩余合同价款，并要求乙方支付合同总价款</w:t>
      </w:r>
      <w:r>
        <w:rPr>
          <w:rFonts w:hint="eastAsia" w:ascii="宋体" w:hAnsi="宋体" w:eastAsia="宋体" w:cs="宋体"/>
          <w:sz w:val="21"/>
          <w:szCs w:val="21"/>
          <w:u w:val="single"/>
          <w:lang w:eastAsia="zh-CN"/>
        </w:rPr>
        <w:t xml:space="preserve"> 5 %</w:t>
      </w:r>
      <w:r>
        <w:rPr>
          <w:rFonts w:hint="eastAsia" w:ascii="宋体" w:hAnsi="宋体" w:eastAsia="宋体" w:cs="宋体"/>
          <w:sz w:val="21"/>
          <w:szCs w:val="21"/>
          <w:lang w:eastAsia="zh-CN"/>
        </w:rPr>
        <w:t>的违约金，违约金不足以弥补甲方损失的，乙方还应负责赔偿。</w:t>
      </w:r>
    </w:p>
    <w:p w14:paraId="647E33C3">
      <w:pPr>
        <w:tabs>
          <w:tab w:val="left" w:pos="560"/>
        </w:tabs>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5、乙方对报送甲方竣工资料的真实性、完整性负责，竣工资料如与实际不符，每发现一处乙方应向甲方支付违约金</w:t>
      </w:r>
      <w:r>
        <w:rPr>
          <w:rFonts w:hint="eastAsia" w:ascii="宋体" w:hAnsi="宋体" w:eastAsia="宋体" w:cs="宋体"/>
          <w:sz w:val="21"/>
          <w:szCs w:val="21"/>
          <w:u w:val="single"/>
          <w:lang w:eastAsia="zh-CN"/>
        </w:rPr>
        <w:t xml:space="preserve"> 500 </w:t>
      </w:r>
      <w:r>
        <w:rPr>
          <w:rFonts w:hint="eastAsia" w:ascii="宋体" w:hAnsi="宋体" w:eastAsia="宋体" w:cs="宋体"/>
          <w:sz w:val="21"/>
          <w:szCs w:val="21"/>
          <w:lang w:eastAsia="zh-CN"/>
        </w:rPr>
        <w:t>元。</w:t>
      </w:r>
    </w:p>
    <w:p w14:paraId="2C8E24CE">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6、乙方违反合同约定进行转包或违法分包的，甲方有权解除合同，且要求乙方支付合同总价</w:t>
      </w:r>
      <w:r>
        <w:rPr>
          <w:rFonts w:hint="eastAsia" w:ascii="宋体" w:hAnsi="宋体" w:eastAsia="宋体" w:cs="宋体"/>
          <w:sz w:val="21"/>
          <w:szCs w:val="21"/>
          <w:u w:val="single"/>
          <w:lang w:eastAsia="zh-CN"/>
        </w:rPr>
        <w:t>5</w:t>
      </w:r>
      <w:r>
        <w:rPr>
          <w:rFonts w:hint="eastAsia" w:ascii="宋体" w:hAnsi="宋体" w:eastAsia="宋体" w:cs="宋体"/>
          <w:sz w:val="21"/>
          <w:szCs w:val="21"/>
          <w:lang w:eastAsia="zh-CN"/>
        </w:rPr>
        <w:t>%的违约金，违约金不足以弥补甲方损失的，乙方还应负责赔偿。</w:t>
      </w:r>
    </w:p>
    <w:p w14:paraId="367C3601">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7、乙方擅自停工或明确表示或以其行为表明不履行合同主要义务的，甲方有权解除合同，并要求乙方支付合同总价款</w:t>
      </w:r>
      <w:r>
        <w:rPr>
          <w:rFonts w:hint="eastAsia" w:ascii="宋体" w:hAnsi="宋体" w:eastAsia="宋体" w:cs="宋体"/>
          <w:sz w:val="21"/>
          <w:szCs w:val="21"/>
          <w:u w:val="single"/>
          <w:lang w:eastAsia="zh-CN"/>
        </w:rPr>
        <w:t xml:space="preserve"> 10% </w:t>
      </w:r>
      <w:r>
        <w:rPr>
          <w:rFonts w:hint="eastAsia" w:ascii="宋体" w:hAnsi="宋体" w:eastAsia="宋体" w:cs="宋体"/>
          <w:sz w:val="21"/>
          <w:szCs w:val="21"/>
          <w:lang w:eastAsia="zh-CN"/>
        </w:rPr>
        <w:t>的违约金，违约金不足以弥补甲方损失的，乙方还应负责赔偿。</w:t>
      </w:r>
    </w:p>
    <w:p w14:paraId="21FC1614">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8、乙方须指定本工程的项目经理、技术员、施工员、资料员等相关项目管理人员，在中标后必须由约定的管理人员负责工程施工现场管理，不得他人顶替，否则甲方不予以对接，并扣罚违约金1000元。乙方指定的本工程项目经理、技术员、施工员、资料员等相关项目管理人员，如在施工现场组织管理不力、无请假不到现场超3天的，甲方有权提出更换相关人员，乙方须在3天内完成更换，否则扣罚违约金1000元。</w:t>
      </w:r>
    </w:p>
    <w:p w14:paraId="381A69FC">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9、因乙方原因造成停工超2天及以上的，甲方有权终止合同，并要求乙方赔偿相应的损失。</w:t>
      </w:r>
    </w:p>
    <w:p w14:paraId="68AE3230">
      <w:pPr>
        <w:pStyle w:val="5"/>
        <w:spacing w:before="0" w:line="360" w:lineRule="exact"/>
        <w:ind w:left="0"/>
        <w:rPr>
          <w:rFonts w:cs="宋体"/>
          <w:sz w:val="21"/>
          <w:szCs w:val="21"/>
          <w:lang w:eastAsia="zh-CN"/>
        </w:rPr>
      </w:pPr>
      <w:bookmarkStart w:id="122" w:name="_Toc29140"/>
      <w:bookmarkStart w:id="123" w:name="_Toc19309"/>
      <w:bookmarkStart w:id="124" w:name="_Toc1881"/>
      <w:bookmarkStart w:id="125" w:name="_Toc27233"/>
      <w:bookmarkStart w:id="126" w:name="_Toc30558"/>
      <w:r>
        <w:rPr>
          <w:rFonts w:hint="eastAsia" w:cs="宋体"/>
          <w:sz w:val="21"/>
          <w:szCs w:val="21"/>
          <w:lang w:eastAsia="zh-CN"/>
        </w:rPr>
        <w:t>十三、法律适用与争议解决</w:t>
      </w:r>
      <w:bookmarkEnd w:id="122"/>
      <w:bookmarkEnd w:id="123"/>
      <w:bookmarkEnd w:id="124"/>
      <w:bookmarkEnd w:id="125"/>
      <w:bookmarkEnd w:id="126"/>
    </w:p>
    <w:p w14:paraId="22FD62A9">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1、本合同的订立、解释、履行及争议解决，均适用中华人民共和国法律。</w:t>
      </w:r>
    </w:p>
    <w:p w14:paraId="4622D585">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2、甲、乙双方在履行合同过程中如发生争议的，应友好协商；协商不成的，任何一方均有权向工程所在地人民法院起诉。</w:t>
      </w:r>
    </w:p>
    <w:p w14:paraId="3497EE43">
      <w:pPr>
        <w:pStyle w:val="5"/>
        <w:spacing w:before="0" w:line="360" w:lineRule="exact"/>
        <w:ind w:left="0"/>
        <w:rPr>
          <w:rFonts w:cs="宋体"/>
          <w:sz w:val="21"/>
          <w:szCs w:val="21"/>
          <w:lang w:eastAsia="zh-CN"/>
        </w:rPr>
      </w:pPr>
      <w:bookmarkStart w:id="127" w:name="_Toc6358"/>
      <w:bookmarkStart w:id="128" w:name="_Toc29633"/>
      <w:bookmarkStart w:id="129" w:name="_Toc4586"/>
      <w:bookmarkStart w:id="130" w:name="_Toc26262"/>
      <w:bookmarkStart w:id="131" w:name="_Toc1723"/>
      <w:r>
        <w:rPr>
          <w:rFonts w:hint="eastAsia" w:cs="宋体"/>
          <w:sz w:val="21"/>
          <w:szCs w:val="21"/>
          <w:lang w:eastAsia="zh-CN"/>
        </w:rPr>
        <w:t>十四、合同生效及其他</w:t>
      </w:r>
      <w:bookmarkEnd w:id="127"/>
      <w:bookmarkEnd w:id="128"/>
      <w:bookmarkEnd w:id="129"/>
      <w:bookmarkEnd w:id="130"/>
      <w:bookmarkEnd w:id="131"/>
    </w:p>
    <w:p w14:paraId="09AD4D55">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1、若本合同约定与前述文件约定不一致的，按照下列顺序予以解释：</w:t>
      </w:r>
    </w:p>
    <w:p w14:paraId="01C83FC0">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 xml:space="preserve">（1）本合同履行过程中双方签署的变更或补充协议（如有）； </w:t>
      </w:r>
    </w:p>
    <w:p w14:paraId="1518A0CC">
      <w:pPr>
        <w:spacing w:line="360" w:lineRule="exact"/>
        <w:ind w:firstLine="420" w:firstLineChars="200"/>
        <w:rPr>
          <w:rFonts w:ascii="宋体" w:hAnsi="宋体" w:eastAsia="宋体" w:cs="宋体"/>
          <w:sz w:val="21"/>
          <w:szCs w:val="21"/>
        </w:rPr>
      </w:pPr>
      <w:r>
        <w:rPr>
          <w:rFonts w:hint="eastAsia" w:ascii="宋体" w:hAnsi="宋体" w:eastAsia="宋体" w:cs="宋体"/>
          <w:sz w:val="21"/>
          <w:szCs w:val="21"/>
        </w:rPr>
        <w:t>（2）本合同；</w:t>
      </w:r>
    </w:p>
    <w:p w14:paraId="6CC0A5B8">
      <w:pPr>
        <w:spacing w:line="360" w:lineRule="exact"/>
        <w:ind w:firstLine="420" w:firstLineChars="200"/>
        <w:rPr>
          <w:rFonts w:ascii="宋体" w:hAnsi="宋体" w:eastAsia="宋体" w:cs="宋体"/>
          <w:sz w:val="21"/>
          <w:szCs w:val="21"/>
        </w:rPr>
      </w:pPr>
      <w:r>
        <w:rPr>
          <w:rFonts w:hint="eastAsia" w:ascii="宋体" w:hAnsi="宋体" w:eastAsia="宋体" w:cs="宋体"/>
          <w:sz w:val="21"/>
          <w:szCs w:val="21"/>
        </w:rPr>
        <w:t>（3）其他合同文件。</w:t>
      </w:r>
    </w:p>
    <w:p w14:paraId="0183D47B">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2、本合同一式八份，甲方执五份，乙方执三份，自双方签章之日起生效。</w:t>
      </w:r>
    </w:p>
    <w:p w14:paraId="666AD4EB">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3、以下附件（如有）是本合同不可分割的组成部分，与本合同具有同等法律效力。若附件约定与本合同正文约定不一致的，以附件约定为准。</w:t>
      </w:r>
    </w:p>
    <w:p w14:paraId="41BCB21A">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附件一：施工图纸或做法说明、效果图</w:t>
      </w:r>
    </w:p>
    <w:p w14:paraId="09CD3AD5">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附件二：材料交接单（甲供）</w:t>
      </w:r>
    </w:p>
    <w:p w14:paraId="4C388D49">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附件三：施工工程量清单</w:t>
      </w:r>
    </w:p>
    <w:p w14:paraId="4CB3BEFF">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附件四：工程预算书</w:t>
      </w:r>
    </w:p>
    <w:p w14:paraId="4A6B6D68">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附件五：施工方案和进度计划</w:t>
      </w:r>
    </w:p>
    <w:p w14:paraId="43FD590B">
      <w:pPr>
        <w:spacing w:line="360" w:lineRule="exact"/>
        <w:ind w:firstLine="420" w:firstLineChars="200"/>
        <w:rPr>
          <w:rFonts w:ascii="宋体" w:hAnsi="宋体" w:eastAsia="宋体" w:cs="宋体"/>
          <w:sz w:val="21"/>
          <w:szCs w:val="21"/>
        </w:rPr>
      </w:pPr>
      <w:r>
        <w:rPr>
          <w:rFonts w:hint="eastAsia" w:ascii="宋体" w:hAnsi="宋体" w:eastAsia="宋体" w:cs="宋体"/>
          <w:sz w:val="21"/>
          <w:szCs w:val="21"/>
        </w:rPr>
        <w:t>附件六：其他</w:t>
      </w:r>
    </w:p>
    <w:tbl>
      <w:tblPr>
        <w:tblStyle w:val="28"/>
        <w:tblpPr w:leftFromText="180" w:rightFromText="180" w:vertAnchor="text" w:horzAnchor="page" w:tblpX="1231" w:tblpY="685"/>
        <w:tblOverlap w:val="never"/>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94"/>
        <w:gridCol w:w="4925"/>
      </w:tblGrid>
      <w:tr w14:paraId="771B5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4694" w:type="dxa"/>
            <w:tcBorders>
              <w:top w:val="single" w:color="auto" w:sz="4" w:space="0"/>
              <w:left w:val="single" w:color="auto" w:sz="4" w:space="0"/>
              <w:bottom w:val="single" w:color="auto" w:sz="4" w:space="0"/>
              <w:right w:val="single" w:color="auto" w:sz="4" w:space="0"/>
            </w:tcBorders>
            <w:vAlign w:val="center"/>
          </w:tcPr>
          <w:p w14:paraId="237719EF">
            <w:pPr>
              <w:spacing w:line="360" w:lineRule="exact"/>
              <w:rPr>
                <w:rFonts w:ascii="宋体" w:hAnsi="宋体" w:eastAsia="宋体" w:cs="宋体"/>
                <w:sz w:val="21"/>
                <w:szCs w:val="21"/>
                <w:lang w:eastAsia="zh-CN"/>
              </w:rPr>
            </w:pPr>
            <w:r>
              <w:rPr>
                <w:rFonts w:hint="eastAsia" w:ascii="宋体" w:hAnsi="宋体" w:eastAsia="宋体" w:cs="宋体"/>
                <w:sz w:val="21"/>
                <w:szCs w:val="21"/>
              </w:rPr>
              <w:t>甲方（章）</w:t>
            </w:r>
            <w:r>
              <w:rPr>
                <w:rFonts w:hint="eastAsia" w:ascii="宋体" w:hAnsi="宋体" w:eastAsia="宋体" w:cs="宋体"/>
                <w:sz w:val="21"/>
                <w:szCs w:val="21"/>
                <w:lang w:eastAsia="zh-CN"/>
              </w:rPr>
              <w:t>：</w:t>
            </w:r>
          </w:p>
        </w:tc>
        <w:tc>
          <w:tcPr>
            <w:tcW w:w="4925" w:type="dxa"/>
            <w:tcBorders>
              <w:top w:val="single" w:color="auto" w:sz="4" w:space="0"/>
              <w:left w:val="single" w:color="auto" w:sz="4" w:space="0"/>
              <w:bottom w:val="single" w:color="auto" w:sz="4" w:space="0"/>
              <w:right w:val="single" w:color="auto" w:sz="4" w:space="0"/>
            </w:tcBorders>
            <w:vAlign w:val="center"/>
          </w:tcPr>
          <w:p w14:paraId="1C864CB1">
            <w:pPr>
              <w:spacing w:line="360" w:lineRule="exact"/>
              <w:rPr>
                <w:rFonts w:ascii="宋体" w:hAnsi="宋体" w:eastAsia="宋体" w:cs="宋体"/>
                <w:sz w:val="21"/>
                <w:szCs w:val="21"/>
                <w:lang w:eastAsia="zh-CN"/>
              </w:rPr>
            </w:pPr>
            <w:r>
              <w:rPr>
                <w:rFonts w:hint="eastAsia" w:ascii="宋体" w:hAnsi="宋体" w:eastAsia="宋体" w:cs="宋体"/>
                <w:sz w:val="21"/>
                <w:szCs w:val="21"/>
              </w:rPr>
              <w:t>乙方（章</w:t>
            </w:r>
            <w:r>
              <w:rPr>
                <w:rFonts w:hint="eastAsia" w:ascii="宋体" w:hAnsi="宋体" w:eastAsia="宋体" w:cs="宋体"/>
                <w:sz w:val="21"/>
                <w:szCs w:val="21"/>
                <w:lang w:eastAsia="zh-CN"/>
              </w:rPr>
              <w:t>）：</w:t>
            </w:r>
          </w:p>
        </w:tc>
      </w:tr>
      <w:tr w14:paraId="7D7FB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4694" w:type="dxa"/>
            <w:tcBorders>
              <w:top w:val="single" w:color="auto" w:sz="4" w:space="0"/>
              <w:left w:val="single" w:color="auto" w:sz="4" w:space="0"/>
              <w:bottom w:val="single" w:color="auto" w:sz="4" w:space="0"/>
              <w:right w:val="single" w:color="auto" w:sz="4" w:space="0"/>
            </w:tcBorders>
            <w:vAlign w:val="center"/>
          </w:tcPr>
          <w:p w14:paraId="4289022D">
            <w:pPr>
              <w:spacing w:line="360" w:lineRule="exact"/>
              <w:rPr>
                <w:rFonts w:ascii="宋体" w:hAnsi="宋体" w:eastAsia="宋体" w:cs="宋体"/>
                <w:sz w:val="21"/>
                <w:szCs w:val="21"/>
                <w:lang w:eastAsia="zh-CN"/>
              </w:rPr>
            </w:pPr>
            <w:r>
              <w:rPr>
                <w:rFonts w:hint="eastAsia" w:ascii="宋体" w:hAnsi="宋体" w:eastAsia="宋体" w:cs="宋体"/>
                <w:sz w:val="21"/>
                <w:szCs w:val="21"/>
                <w:lang w:eastAsia="zh-CN"/>
              </w:rPr>
              <w:t>法定（授权）代表人（签字）：</w:t>
            </w:r>
          </w:p>
        </w:tc>
        <w:tc>
          <w:tcPr>
            <w:tcW w:w="4925" w:type="dxa"/>
            <w:tcBorders>
              <w:top w:val="single" w:color="auto" w:sz="4" w:space="0"/>
              <w:left w:val="single" w:color="auto" w:sz="4" w:space="0"/>
              <w:bottom w:val="single" w:color="auto" w:sz="4" w:space="0"/>
              <w:right w:val="single" w:color="auto" w:sz="4" w:space="0"/>
            </w:tcBorders>
            <w:vAlign w:val="center"/>
          </w:tcPr>
          <w:p w14:paraId="2D87285F">
            <w:pPr>
              <w:spacing w:line="360" w:lineRule="exact"/>
              <w:rPr>
                <w:rFonts w:ascii="宋体" w:hAnsi="宋体" w:eastAsia="宋体" w:cs="宋体"/>
                <w:sz w:val="21"/>
                <w:szCs w:val="21"/>
                <w:lang w:eastAsia="zh-CN"/>
              </w:rPr>
            </w:pPr>
            <w:r>
              <w:rPr>
                <w:rFonts w:hint="eastAsia" w:ascii="宋体" w:hAnsi="宋体" w:eastAsia="宋体" w:cs="宋体"/>
                <w:sz w:val="21"/>
                <w:szCs w:val="21"/>
                <w:lang w:eastAsia="zh-CN"/>
              </w:rPr>
              <w:t>法定（授权）代表人（签字）：</w:t>
            </w:r>
          </w:p>
        </w:tc>
      </w:tr>
      <w:tr w14:paraId="31B3D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4694" w:type="dxa"/>
            <w:tcBorders>
              <w:top w:val="single" w:color="auto" w:sz="4" w:space="0"/>
              <w:left w:val="single" w:color="auto" w:sz="4" w:space="0"/>
              <w:bottom w:val="single" w:color="auto" w:sz="4" w:space="0"/>
              <w:right w:val="single" w:color="auto" w:sz="4" w:space="0"/>
            </w:tcBorders>
            <w:vAlign w:val="center"/>
          </w:tcPr>
          <w:p w14:paraId="055F62CA">
            <w:pPr>
              <w:spacing w:line="360" w:lineRule="exact"/>
              <w:rPr>
                <w:rFonts w:ascii="宋体" w:hAnsi="宋体" w:eastAsia="宋体" w:cs="宋体"/>
                <w:sz w:val="21"/>
                <w:szCs w:val="21"/>
              </w:rPr>
            </w:pPr>
            <w:r>
              <w:rPr>
                <w:rFonts w:hint="eastAsia" w:ascii="宋体" w:hAnsi="宋体" w:eastAsia="宋体" w:cs="宋体"/>
                <w:sz w:val="21"/>
                <w:szCs w:val="21"/>
              </w:rPr>
              <w:t>单位地址：</w:t>
            </w:r>
          </w:p>
        </w:tc>
        <w:tc>
          <w:tcPr>
            <w:tcW w:w="4925" w:type="dxa"/>
            <w:tcBorders>
              <w:top w:val="single" w:color="auto" w:sz="4" w:space="0"/>
              <w:left w:val="single" w:color="auto" w:sz="4" w:space="0"/>
              <w:bottom w:val="single" w:color="auto" w:sz="4" w:space="0"/>
              <w:right w:val="single" w:color="auto" w:sz="4" w:space="0"/>
            </w:tcBorders>
            <w:vAlign w:val="center"/>
          </w:tcPr>
          <w:p w14:paraId="4E223227">
            <w:pPr>
              <w:spacing w:line="360" w:lineRule="exact"/>
              <w:rPr>
                <w:rFonts w:ascii="宋体" w:hAnsi="宋体" w:eastAsia="宋体" w:cs="宋体"/>
                <w:sz w:val="21"/>
                <w:szCs w:val="21"/>
              </w:rPr>
            </w:pPr>
            <w:r>
              <w:rPr>
                <w:rFonts w:hint="eastAsia" w:ascii="宋体" w:hAnsi="宋体" w:eastAsia="宋体" w:cs="宋体"/>
                <w:sz w:val="21"/>
                <w:szCs w:val="21"/>
              </w:rPr>
              <w:t>单位地址：</w:t>
            </w:r>
          </w:p>
        </w:tc>
      </w:tr>
      <w:tr w14:paraId="475EA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4694" w:type="dxa"/>
            <w:tcBorders>
              <w:top w:val="single" w:color="auto" w:sz="4" w:space="0"/>
              <w:left w:val="single" w:color="auto" w:sz="4" w:space="0"/>
              <w:bottom w:val="single" w:color="auto" w:sz="4" w:space="0"/>
              <w:right w:val="single" w:color="auto" w:sz="4" w:space="0"/>
            </w:tcBorders>
            <w:vAlign w:val="center"/>
          </w:tcPr>
          <w:p w14:paraId="1FA47CAF">
            <w:pPr>
              <w:spacing w:line="360" w:lineRule="exact"/>
              <w:rPr>
                <w:rFonts w:ascii="宋体" w:hAnsi="宋体" w:eastAsia="宋体" w:cs="宋体"/>
                <w:sz w:val="21"/>
                <w:szCs w:val="21"/>
                <w:lang w:eastAsia="zh-CN"/>
              </w:rPr>
            </w:pPr>
            <w:r>
              <w:rPr>
                <w:rFonts w:hint="eastAsia" w:ascii="宋体" w:hAnsi="宋体" w:eastAsia="宋体" w:cs="宋体"/>
                <w:sz w:val="21"/>
                <w:szCs w:val="21"/>
              </w:rPr>
              <w:t>电话：</w:t>
            </w:r>
          </w:p>
        </w:tc>
        <w:tc>
          <w:tcPr>
            <w:tcW w:w="4925" w:type="dxa"/>
            <w:tcBorders>
              <w:top w:val="single" w:color="auto" w:sz="4" w:space="0"/>
              <w:left w:val="single" w:color="auto" w:sz="4" w:space="0"/>
              <w:bottom w:val="single" w:color="auto" w:sz="4" w:space="0"/>
              <w:right w:val="single" w:color="auto" w:sz="4" w:space="0"/>
            </w:tcBorders>
            <w:vAlign w:val="center"/>
          </w:tcPr>
          <w:p w14:paraId="495E31FD">
            <w:pPr>
              <w:spacing w:line="360" w:lineRule="exact"/>
              <w:rPr>
                <w:rFonts w:ascii="宋体" w:hAnsi="宋体" w:eastAsia="宋体" w:cs="宋体"/>
                <w:sz w:val="21"/>
                <w:szCs w:val="21"/>
              </w:rPr>
            </w:pPr>
            <w:r>
              <w:rPr>
                <w:rFonts w:hint="eastAsia" w:ascii="宋体" w:hAnsi="宋体" w:eastAsia="宋体" w:cs="宋体"/>
                <w:sz w:val="21"/>
                <w:szCs w:val="21"/>
              </w:rPr>
              <w:t>电话：</w:t>
            </w:r>
          </w:p>
        </w:tc>
      </w:tr>
      <w:tr w14:paraId="7688E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4694" w:type="dxa"/>
            <w:tcBorders>
              <w:top w:val="single" w:color="auto" w:sz="4" w:space="0"/>
              <w:left w:val="single" w:color="auto" w:sz="4" w:space="0"/>
              <w:bottom w:val="single" w:color="auto" w:sz="4" w:space="0"/>
              <w:right w:val="single" w:color="auto" w:sz="4" w:space="0"/>
            </w:tcBorders>
            <w:vAlign w:val="center"/>
          </w:tcPr>
          <w:p w14:paraId="38DAB1BA">
            <w:pPr>
              <w:spacing w:line="360" w:lineRule="exact"/>
              <w:rPr>
                <w:rFonts w:ascii="宋体" w:hAnsi="宋体" w:eastAsia="宋体" w:cs="宋体"/>
                <w:sz w:val="21"/>
                <w:szCs w:val="21"/>
              </w:rPr>
            </w:pPr>
            <w:r>
              <w:rPr>
                <w:rFonts w:hint="eastAsia" w:ascii="宋体" w:hAnsi="宋体" w:eastAsia="宋体" w:cs="宋体"/>
                <w:sz w:val="21"/>
                <w:szCs w:val="21"/>
              </w:rPr>
              <w:t xml:space="preserve">开户银行： </w:t>
            </w:r>
          </w:p>
        </w:tc>
        <w:tc>
          <w:tcPr>
            <w:tcW w:w="4925" w:type="dxa"/>
            <w:tcBorders>
              <w:top w:val="single" w:color="auto" w:sz="4" w:space="0"/>
              <w:left w:val="single" w:color="auto" w:sz="4" w:space="0"/>
              <w:bottom w:val="single" w:color="auto" w:sz="4" w:space="0"/>
              <w:right w:val="single" w:color="auto" w:sz="4" w:space="0"/>
            </w:tcBorders>
            <w:vAlign w:val="center"/>
          </w:tcPr>
          <w:p w14:paraId="6D9EB0A9">
            <w:pPr>
              <w:spacing w:line="360" w:lineRule="exact"/>
              <w:rPr>
                <w:rFonts w:ascii="宋体" w:hAnsi="宋体" w:eastAsia="宋体" w:cs="宋体"/>
                <w:sz w:val="21"/>
                <w:szCs w:val="21"/>
              </w:rPr>
            </w:pPr>
            <w:r>
              <w:rPr>
                <w:rFonts w:hint="eastAsia" w:ascii="宋体" w:hAnsi="宋体" w:eastAsia="宋体" w:cs="宋体"/>
                <w:sz w:val="21"/>
                <w:szCs w:val="21"/>
              </w:rPr>
              <w:t>开户银行：</w:t>
            </w:r>
          </w:p>
        </w:tc>
      </w:tr>
      <w:tr w14:paraId="44B9D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4694" w:type="dxa"/>
            <w:tcBorders>
              <w:top w:val="single" w:color="auto" w:sz="4" w:space="0"/>
              <w:left w:val="single" w:color="auto" w:sz="4" w:space="0"/>
              <w:bottom w:val="single" w:color="auto" w:sz="4" w:space="0"/>
              <w:right w:val="single" w:color="auto" w:sz="4" w:space="0"/>
            </w:tcBorders>
            <w:vAlign w:val="center"/>
          </w:tcPr>
          <w:p w14:paraId="0EE55969">
            <w:pPr>
              <w:spacing w:line="360" w:lineRule="exact"/>
              <w:rPr>
                <w:rFonts w:ascii="宋体" w:hAnsi="宋体" w:eastAsia="宋体" w:cs="宋体"/>
                <w:sz w:val="21"/>
                <w:szCs w:val="21"/>
              </w:rPr>
            </w:pPr>
            <w:r>
              <w:rPr>
                <w:rFonts w:hint="eastAsia" w:ascii="宋体" w:hAnsi="宋体" w:eastAsia="宋体" w:cs="宋体"/>
                <w:sz w:val="21"/>
                <w:szCs w:val="21"/>
              </w:rPr>
              <w:t xml:space="preserve">账号： </w:t>
            </w:r>
          </w:p>
        </w:tc>
        <w:tc>
          <w:tcPr>
            <w:tcW w:w="4925" w:type="dxa"/>
            <w:tcBorders>
              <w:top w:val="single" w:color="auto" w:sz="4" w:space="0"/>
              <w:left w:val="single" w:color="auto" w:sz="4" w:space="0"/>
              <w:bottom w:val="single" w:color="auto" w:sz="4" w:space="0"/>
              <w:right w:val="single" w:color="auto" w:sz="4" w:space="0"/>
            </w:tcBorders>
            <w:vAlign w:val="center"/>
          </w:tcPr>
          <w:p w14:paraId="70DF0B0F">
            <w:pPr>
              <w:spacing w:line="360" w:lineRule="exact"/>
              <w:rPr>
                <w:rFonts w:ascii="宋体" w:hAnsi="宋体" w:eastAsia="宋体" w:cs="宋体"/>
                <w:sz w:val="21"/>
                <w:szCs w:val="21"/>
              </w:rPr>
            </w:pPr>
            <w:r>
              <w:rPr>
                <w:rFonts w:hint="eastAsia" w:ascii="宋体" w:hAnsi="宋体" w:eastAsia="宋体" w:cs="宋体"/>
                <w:sz w:val="21"/>
                <w:szCs w:val="21"/>
              </w:rPr>
              <w:t>账号：</w:t>
            </w:r>
          </w:p>
        </w:tc>
      </w:tr>
      <w:tr w14:paraId="3B94D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4694" w:type="dxa"/>
            <w:tcBorders>
              <w:top w:val="single" w:color="auto" w:sz="4" w:space="0"/>
              <w:left w:val="single" w:color="auto" w:sz="4" w:space="0"/>
              <w:bottom w:val="single" w:color="auto" w:sz="4" w:space="0"/>
              <w:right w:val="single" w:color="auto" w:sz="4" w:space="0"/>
            </w:tcBorders>
            <w:vAlign w:val="center"/>
          </w:tcPr>
          <w:p w14:paraId="199CB872">
            <w:pPr>
              <w:spacing w:line="360" w:lineRule="exact"/>
              <w:rPr>
                <w:rFonts w:ascii="宋体" w:hAnsi="宋体" w:eastAsia="宋体" w:cs="宋体"/>
                <w:sz w:val="21"/>
                <w:szCs w:val="21"/>
              </w:rPr>
            </w:pPr>
            <w:r>
              <w:rPr>
                <w:rFonts w:hint="eastAsia" w:ascii="宋体" w:hAnsi="宋体" w:eastAsia="宋体" w:cs="宋体"/>
                <w:sz w:val="21"/>
                <w:szCs w:val="21"/>
              </w:rPr>
              <w:t>签订时间：202</w:t>
            </w:r>
            <w:r>
              <w:rPr>
                <w:rFonts w:hint="eastAsia" w:ascii="宋体" w:hAnsi="宋体" w:eastAsia="宋体" w:cs="宋体"/>
                <w:sz w:val="21"/>
                <w:szCs w:val="21"/>
                <w:lang w:eastAsia="zh-CN"/>
              </w:rPr>
              <w:t>5</w:t>
            </w:r>
            <w:r>
              <w:rPr>
                <w:rFonts w:hint="eastAsia" w:ascii="宋体" w:hAnsi="宋体" w:eastAsia="宋体" w:cs="宋体"/>
                <w:sz w:val="21"/>
                <w:szCs w:val="21"/>
              </w:rPr>
              <w:t>年      月      日</w:t>
            </w:r>
          </w:p>
        </w:tc>
        <w:tc>
          <w:tcPr>
            <w:tcW w:w="4925" w:type="dxa"/>
            <w:tcBorders>
              <w:top w:val="single" w:color="auto" w:sz="4" w:space="0"/>
              <w:left w:val="single" w:color="auto" w:sz="4" w:space="0"/>
              <w:bottom w:val="single" w:color="auto" w:sz="4" w:space="0"/>
              <w:right w:val="single" w:color="auto" w:sz="4" w:space="0"/>
            </w:tcBorders>
            <w:vAlign w:val="center"/>
          </w:tcPr>
          <w:p w14:paraId="0FFDBD86">
            <w:pPr>
              <w:spacing w:line="360" w:lineRule="exact"/>
              <w:rPr>
                <w:rFonts w:ascii="宋体" w:hAnsi="宋体" w:eastAsia="宋体" w:cs="宋体"/>
                <w:sz w:val="21"/>
                <w:szCs w:val="21"/>
              </w:rPr>
            </w:pPr>
            <w:r>
              <w:rPr>
                <w:rFonts w:hint="eastAsia" w:ascii="宋体" w:hAnsi="宋体" w:eastAsia="宋体" w:cs="宋体"/>
                <w:sz w:val="21"/>
                <w:szCs w:val="21"/>
              </w:rPr>
              <w:t>签订时间：202</w:t>
            </w:r>
            <w:r>
              <w:rPr>
                <w:rFonts w:hint="eastAsia" w:ascii="宋体" w:hAnsi="宋体" w:eastAsia="宋体" w:cs="宋体"/>
                <w:sz w:val="21"/>
                <w:szCs w:val="21"/>
                <w:lang w:eastAsia="zh-CN"/>
              </w:rPr>
              <w:t>5</w:t>
            </w:r>
            <w:r>
              <w:rPr>
                <w:rFonts w:hint="eastAsia" w:ascii="宋体" w:hAnsi="宋体" w:eastAsia="宋体" w:cs="宋体"/>
                <w:sz w:val="21"/>
                <w:szCs w:val="21"/>
              </w:rPr>
              <w:t>年      月      日</w:t>
            </w:r>
          </w:p>
        </w:tc>
      </w:tr>
    </w:tbl>
    <w:p w14:paraId="18710DD9">
      <w:pPr>
        <w:spacing w:line="400" w:lineRule="exact"/>
        <w:ind w:firstLine="210" w:firstLineChars="100"/>
        <w:rPr>
          <w:rFonts w:ascii="宋体" w:hAnsi="宋体"/>
          <w:bCs/>
          <w:sz w:val="21"/>
          <w:szCs w:val="21"/>
        </w:rPr>
      </w:pPr>
    </w:p>
    <w:p w14:paraId="2DC546F2">
      <w:pPr>
        <w:spacing w:line="400" w:lineRule="exact"/>
        <w:rPr>
          <w:rFonts w:ascii="宋体" w:hAnsi="宋体"/>
          <w:bCs/>
          <w:sz w:val="21"/>
          <w:szCs w:val="21"/>
        </w:rPr>
      </w:pPr>
      <w:r>
        <w:rPr>
          <w:rFonts w:ascii="仿宋_GB2312" w:hAnsi="宋体" w:eastAsia="仿宋_GB2312"/>
          <w:b/>
          <w:bCs/>
          <w:sz w:val="21"/>
          <w:szCs w:val="21"/>
        </w:rPr>
        <w:br w:type="page"/>
      </w:r>
    </w:p>
    <w:p w14:paraId="73BD63DF">
      <w:pPr>
        <w:pStyle w:val="54"/>
        <w:spacing w:line="400" w:lineRule="exact"/>
        <w:jc w:val="left"/>
        <w:rPr>
          <w:rFonts w:ascii="Arial" w:hAnsi="Arial" w:cs="Arial"/>
          <w:bCs/>
          <w:kern w:val="2"/>
          <w:sz w:val="21"/>
          <w:szCs w:val="21"/>
        </w:rPr>
      </w:pPr>
      <w:bookmarkStart w:id="132" w:name="_Toc267261701"/>
      <w:r>
        <w:rPr>
          <w:rFonts w:hint="eastAsia" w:eastAsia="仿宋_GB2312"/>
          <w:kern w:val="2"/>
          <w:sz w:val="21"/>
          <w:szCs w:val="21"/>
        </w:rPr>
        <w:t>附</w:t>
      </w:r>
      <w:bookmarkStart w:id="133" w:name="_Toc296944570"/>
      <w:bookmarkStart w:id="134" w:name="_Toc296347230"/>
      <w:bookmarkStart w:id="135" w:name="_Toc296503231"/>
      <w:bookmarkStart w:id="136" w:name="_Toc296891271"/>
      <w:bookmarkStart w:id="137" w:name="_Toc296346732"/>
      <w:bookmarkStart w:id="138" w:name="_Toc296891059"/>
      <w:r>
        <w:rPr>
          <w:rFonts w:hint="eastAsia" w:eastAsia="仿宋_GB2312"/>
          <w:kern w:val="2"/>
          <w:sz w:val="21"/>
          <w:szCs w:val="21"/>
        </w:rPr>
        <w:t>件1：</w:t>
      </w:r>
      <w:bookmarkEnd w:id="132"/>
      <w:bookmarkEnd w:id="133"/>
      <w:bookmarkEnd w:id="134"/>
      <w:bookmarkEnd w:id="135"/>
      <w:bookmarkEnd w:id="136"/>
      <w:bookmarkEnd w:id="137"/>
      <w:bookmarkEnd w:id="138"/>
    </w:p>
    <w:p w14:paraId="20E485B6">
      <w:pPr>
        <w:pStyle w:val="54"/>
        <w:tabs>
          <w:tab w:val="left" w:pos="9000"/>
        </w:tabs>
        <w:autoSpaceDE w:val="0"/>
        <w:autoSpaceDN w:val="0"/>
        <w:spacing w:line="400" w:lineRule="exact"/>
        <w:jc w:val="center"/>
        <w:rPr>
          <w:rFonts w:ascii="Arial" w:hAnsi="Arial" w:cs="Arial"/>
          <w:b/>
          <w:kern w:val="2"/>
          <w:sz w:val="36"/>
          <w:szCs w:val="36"/>
          <w:u w:val="single"/>
        </w:rPr>
      </w:pPr>
      <w:r>
        <w:rPr>
          <w:rFonts w:hint="eastAsia" w:ascii="Arial" w:hAnsi="Arial" w:cs="Arial"/>
          <w:b/>
          <w:kern w:val="2"/>
          <w:sz w:val="36"/>
          <w:szCs w:val="36"/>
          <w:u w:val="single"/>
        </w:rPr>
        <w:t>履约担保（即付保函）（范本）</w:t>
      </w:r>
    </w:p>
    <w:p w14:paraId="2ED62DD0">
      <w:pPr>
        <w:spacing w:line="400" w:lineRule="exact"/>
        <w:rPr>
          <w:rFonts w:ascii="Arial" w:hAnsi="Arial" w:eastAsia="宋体" w:cs="Arial"/>
          <w:sz w:val="21"/>
          <w:szCs w:val="21"/>
          <w:u w:val="single"/>
          <w:lang w:eastAsia="zh-CN"/>
        </w:rPr>
      </w:pPr>
      <w:r>
        <w:rPr>
          <w:rFonts w:hint="eastAsia" w:ascii="宋体" w:hAnsi="宋体" w:cs="宋体"/>
          <w:sz w:val="21"/>
          <w:szCs w:val="21"/>
          <w:lang w:eastAsia="zh-CN"/>
        </w:rPr>
        <w:t>致：</w:t>
      </w:r>
      <w:r>
        <w:rPr>
          <w:rFonts w:hint="eastAsia" w:ascii="宋体" w:hAnsi="宋体" w:cs="宋体"/>
          <w:sz w:val="21"/>
          <w:szCs w:val="21"/>
          <w:u w:val="single"/>
          <w:lang w:eastAsia="zh-CN"/>
        </w:rPr>
        <w:t xml:space="preserve">                      </w:t>
      </w:r>
    </w:p>
    <w:p w14:paraId="6C68971B">
      <w:pPr>
        <w:spacing w:line="400" w:lineRule="exact"/>
        <w:ind w:firstLine="420" w:firstLineChars="200"/>
        <w:rPr>
          <w:rFonts w:ascii="宋体" w:hAnsi="宋体"/>
          <w:b/>
          <w:sz w:val="21"/>
          <w:szCs w:val="21"/>
          <w:u w:val="single"/>
          <w:lang w:eastAsia="zh-CN"/>
        </w:rPr>
      </w:pPr>
      <w:r>
        <w:rPr>
          <w:rFonts w:ascii="宋体" w:hAnsi="宋体"/>
          <w:sz w:val="21"/>
          <w:szCs w:val="21"/>
          <w:lang w:eastAsia="zh-CN"/>
        </w:rPr>
        <w:t>鉴于</w:t>
      </w:r>
      <w:r>
        <w:rPr>
          <w:rFonts w:hint="eastAsia" w:ascii="宋体" w:hAnsi="宋体"/>
          <w:b/>
          <w:sz w:val="21"/>
          <w:szCs w:val="21"/>
          <w:u w:val="single"/>
          <w:lang w:eastAsia="zh-CN"/>
        </w:rPr>
        <w:t xml:space="preserve">              </w:t>
      </w:r>
      <w:r>
        <w:rPr>
          <w:rFonts w:ascii="宋体" w:hAnsi="宋体"/>
          <w:sz w:val="21"/>
          <w:szCs w:val="21"/>
          <w:lang w:eastAsia="zh-CN"/>
        </w:rPr>
        <w:t>（发包人名称，以下简称“发包人”）与</w:t>
      </w:r>
      <w:r>
        <w:rPr>
          <w:rFonts w:hint="eastAsia" w:ascii="宋体" w:hAnsi="宋体"/>
          <w:b/>
          <w:sz w:val="21"/>
          <w:szCs w:val="21"/>
          <w:u w:val="single"/>
          <w:lang w:eastAsia="zh-CN"/>
        </w:rPr>
        <w:t xml:space="preserve">                    </w:t>
      </w:r>
    </w:p>
    <w:p w14:paraId="161DA3BA">
      <w:pPr>
        <w:spacing w:line="400" w:lineRule="exact"/>
        <w:rPr>
          <w:rFonts w:ascii="宋体" w:hAnsi="宋体"/>
          <w:sz w:val="21"/>
          <w:szCs w:val="21"/>
          <w:lang w:eastAsia="zh-CN"/>
        </w:rPr>
      </w:pPr>
      <w:r>
        <w:rPr>
          <w:rFonts w:ascii="宋体" w:hAnsi="宋体"/>
          <w:sz w:val="21"/>
          <w:szCs w:val="21"/>
          <w:lang w:eastAsia="zh-CN"/>
        </w:rPr>
        <w:t>（承包人名称</w:t>
      </w:r>
      <w:r>
        <w:rPr>
          <w:rFonts w:hint="eastAsia" w:ascii="宋体" w:hAnsi="宋体"/>
          <w:sz w:val="21"/>
          <w:szCs w:val="21"/>
          <w:lang w:eastAsia="zh-CN"/>
        </w:rPr>
        <w:t>，</w:t>
      </w:r>
      <w:r>
        <w:rPr>
          <w:rFonts w:ascii="宋体" w:hAnsi="宋体"/>
          <w:sz w:val="21"/>
          <w:szCs w:val="21"/>
          <w:lang w:eastAsia="zh-CN"/>
        </w:rPr>
        <w:t>以下</w:t>
      </w:r>
      <w:r>
        <w:rPr>
          <w:rFonts w:hint="eastAsia" w:ascii="宋体" w:hAnsi="宋体"/>
          <w:sz w:val="21"/>
          <w:szCs w:val="21"/>
          <w:lang w:eastAsia="zh-CN"/>
        </w:rPr>
        <w:t>简</w:t>
      </w:r>
      <w:r>
        <w:rPr>
          <w:rFonts w:ascii="宋体" w:hAnsi="宋体"/>
          <w:sz w:val="21"/>
          <w:szCs w:val="21"/>
          <w:lang w:eastAsia="zh-CN"/>
        </w:rPr>
        <w:t>称“承包人”）于</w:t>
      </w:r>
      <w:r>
        <w:rPr>
          <w:rFonts w:hint="eastAsia" w:ascii="宋体" w:hAnsi="宋体"/>
          <w:b/>
          <w:sz w:val="21"/>
          <w:szCs w:val="21"/>
          <w:u w:val="single"/>
          <w:lang w:eastAsia="zh-CN"/>
        </w:rPr>
        <w:t xml:space="preserve">   </w:t>
      </w:r>
      <w:r>
        <w:rPr>
          <w:rFonts w:ascii="宋体" w:hAnsi="宋体"/>
          <w:sz w:val="21"/>
          <w:szCs w:val="21"/>
          <w:lang w:eastAsia="zh-CN"/>
        </w:rPr>
        <w:t>年</w:t>
      </w:r>
      <w:r>
        <w:rPr>
          <w:rFonts w:hint="eastAsia" w:ascii="宋体" w:hAnsi="宋体"/>
          <w:b/>
          <w:sz w:val="21"/>
          <w:szCs w:val="21"/>
          <w:u w:val="single"/>
          <w:lang w:eastAsia="zh-CN"/>
        </w:rPr>
        <w:t xml:space="preserve">    </w:t>
      </w:r>
      <w:r>
        <w:rPr>
          <w:rFonts w:ascii="宋体" w:hAnsi="宋体"/>
          <w:sz w:val="21"/>
          <w:szCs w:val="21"/>
          <w:lang w:eastAsia="zh-CN"/>
        </w:rPr>
        <w:t>月</w:t>
      </w:r>
      <w:r>
        <w:rPr>
          <w:rFonts w:hint="eastAsia" w:ascii="宋体" w:hAnsi="宋体"/>
          <w:b/>
          <w:sz w:val="21"/>
          <w:szCs w:val="21"/>
          <w:u w:val="single"/>
          <w:lang w:eastAsia="zh-CN"/>
        </w:rPr>
        <w:t xml:space="preserve">    </w:t>
      </w:r>
      <w:r>
        <w:rPr>
          <w:rFonts w:ascii="宋体" w:hAnsi="宋体"/>
          <w:sz w:val="21"/>
          <w:szCs w:val="21"/>
          <w:lang w:eastAsia="zh-CN"/>
        </w:rPr>
        <w:t>日协商一致共同签订《</w:t>
      </w:r>
      <w:r>
        <w:rPr>
          <w:rFonts w:hint="eastAsia" w:ascii="宋体" w:hAnsi="宋体"/>
          <w:b/>
          <w:sz w:val="21"/>
          <w:szCs w:val="21"/>
          <w:u w:val="single"/>
          <w:lang w:eastAsia="zh-CN"/>
        </w:rPr>
        <w:t xml:space="preserve">                   </w:t>
      </w:r>
      <w:r>
        <w:rPr>
          <w:rFonts w:ascii="宋体" w:hAnsi="宋体"/>
          <w:sz w:val="21"/>
          <w:szCs w:val="21"/>
          <w:u w:val="single"/>
          <w:lang w:eastAsia="zh-CN"/>
        </w:rPr>
        <w:t>合同</w:t>
      </w:r>
      <w:r>
        <w:rPr>
          <w:rFonts w:ascii="宋体" w:hAnsi="宋体"/>
          <w:sz w:val="21"/>
          <w:szCs w:val="21"/>
          <w:lang w:eastAsia="zh-CN"/>
        </w:rPr>
        <w:t>》</w:t>
      </w:r>
      <w:r>
        <w:rPr>
          <w:rFonts w:hint="eastAsia" w:ascii="宋体" w:hAnsi="宋体"/>
          <w:sz w:val="21"/>
          <w:szCs w:val="21"/>
          <w:lang w:eastAsia="zh-CN"/>
        </w:rPr>
        <w:t>（以下简称“合同”）</w:t>
      </w:r>
      <w:r>
        <w:rPr>
          <w:rFonts w:ascii="宋体" w:hAnsi="宋体"/>
          <w:sz w:val="21"/>
          <w:szCs w:val="21"/>
          <w:lang w:eastAsia="zh-CN"/>
        </w:rPr>
        <w:t>。</w:t>
      </w:r>
      <w:r>
        <w:rPr>
          <w:rFonts w:ascii="Arial" w:hAnsi="Arial" w:cs="Arial"/>
          <w:sz w:val="21"/>
          <w:szCs w:val="21"/>
          <w:lang w:eastAsia="zh-CN"/>
        </w:rPr>
        <w:t>根据该合同的规定，承包</w:t>
      </w:r>
      <w:r>
        <w:rPr>
          <w:rFonts w:hint="eastAsia" w:ascii="Arial" w:hAnsi="Arial" w:cs="Arial"/>
          <w:sz w:val="21"/>
          <w:szCs w:val="21"/>
          <w:lang w:eastAsia="zh-CN"/>
        </w:rPr>
        <w:t>人</w:t>
      </w:r>
      <w:r>
        <w:rPr>
          <w:rFonts w:ascii="Arial" w:hAnsi="Arial" w:cs="Arial"/>
          <w:sz w:val="21"/>
          <w:szCs w:val="21"/>
          <w:lang w:eastAsia="zh-CN"/>
        </w:rPr>
        <w:t>需向</w:t>
      </w:r>
      <w:r>
        <w:rPr>
          <w:rFonts w:hint="eastAsia" w:ascii="Arial" w:hAnsi="Arial" w:cs="Arial"/>
          <w:sz w:val="21"/>
          <w:szCs w:val="21"/>
          <w:lang w:eastAsia="zh-CN"/>
        </w:rPr>
        <w:t>发包人</w:t>
      </w:r>
      <w:r>
        <w:rPr>
          <w:rFonts w:ascii="Arial" w:hAnsi="Arial" w:cs="Arial"/>
          <w:sz w:val="21"/>
          <w:szCs w:val="21"/>
          <w:lang w:eastAsia="zh-CN"/>
        </w:rPr>
        <w:t>提供一份履约保函保证其将按合同规定及要求履行约定的义务及责任</w:t>
      </w:r>
      <w:r>
        <w:rPr>
          <w:rFonts w:ascii="Arial" w:hAnsi="Arial" w:cs="Arial"/>
          <w:sz w:val="21"/>
          <w:szCs w:val="21"/>
          <w:lang w:val="en-GB" w:eastAsia="zh-CN"/>
        </w:rPr>
        <w:t>。</w:t>
      </w:r>
    </w:p>
    <w:p w14:paraId="33D2D30D">
      <w:pPr>
        <w:spacing w:line="400" w:lineRule="exact"/>
        <w:ind w:firstLine="420" w:firstLineChars="200"/>
        <w:rPr>
          <w:rFonts w:ascii="Arial" w:hAnsi="Arial" w:cs="Arial"/>
          <w:sz w:val="21"/>
          <w:szCs w:val="21"/>
          <w:lang w:eastAsia="zh-CN"/>
        </w:rPr>
      </w:pPr>
      <w:r>
        <w:rPr>
          <w:rFonts w:ascii="Arial" w:hAnsi="Arial" w:cs="Arial"/>
          <w:sz w:val="21"/>
          <w:szCs w:val="21"/>
          <w:lang w:eastAsia="zh-CN"/>
        </w:rPr>
        <w:t>又鉴于我方，即担保人</w:t>
      </w:r>
      <w:r>
        <w:rPr>
          <w:rFonts w:hint="eastAsia" w:ascii="Arial" w:hAnsi="Arial" w:cs="Arial"/>
          <w:sz w:val="21"/>
          <w:szCs w:val="21"/>
          <w:lang w:eastAsia="zh-CN"/>
        </w:rPr>
        <w:t>，</w:t>
      </w:r>
      <w:r>
        <w:rPr>
          <w:rFonts w:ascii="Arial" w:hAnsi="Arial" w:cs="Arial"/>
          <w:sz w:val="21"/>
          <w:szCs w:val="21"/>
          <w:lang w:eastAsia="zh-CN"/>
        </w:rPr>
        <w:t>接受</w:t>
      </w:r>
      <w:r>
        <w:rPr>
          <w:rFonts w:hint="eastAsia" w:ascii="Arial" w:hAnsi="Arial" w:cs="Arial"/>
          <w:sz w:val="21"/>
          <w:szCs w:val="21"/>
          <w:lang w:eastAsia="zh-CN"/>
        </w:rPr>
        <w:t>承包人</w:t>
      </w:r>
      <w:r>
        <w:rPr>
          <w:rFonts w:ascii="Arial" w:hAnsi="Arial" w:cs="Arial"/>
          <w:sz w:val="21"/>
          <w:szCs w:val="21"/>
          <w:lang w:eastAsia="zh-CN"/>
        </w:rPr>
        <w:t>的委托，同意按下述条款以总金额人民币</w:t>
      </w:r>
      <w:r>
        <w:rPr>
          <w:rFonts w:hint="eastAsia" w:ascii="Arial" w:hAnsi="Arial" w:cs="Arial"/>
          <w:sz w:val="21"/>
          <w:szCs w:val="21"/>
          <w:lang w:eastAsia="zh-CN"/>
        </w:rPr>
        <w:t>（大写）</w:t>
      </w:r>
      <w:r>
        <w:rPr>
          <w:rFonts w:ascii="Arial" w:hAnsi="Arial" w:cs="Arial"/>
          <w:sz w:val="21"/>
          <w:szCs w:val="21"/>
          <w:lang w:eastAsia="zh-CN"/>
        </w:rPr>
        <w:t>元（“保证金额”），对</w:t>
      </w:r>
      <w:r>
        <w:rPr>
          <w:rFonts w:hint="eastAsia" w:ascii="Arial" w:hAnsi="Arial" w:cs="Arial"/>
          <w:sz w:val="21"/>
          <w:szCs w:val="21"/>
          <w:lang w:eastAsia="zh-CN"/>
        </w:rPr>
        <w:t>承包人</w:t>
      </w:r>
      <w:r>
        <w:rPr>
          <w:rFonts w:ascii="Arial" w:hAnsi="Arial" w:cs="Arial"/>
          <w:sz w:val="21"/>
          <w:szCs w:val="21"/>
          <w:lang w:eastAsia="zh-CN"/>
        </w:rPr>
        <w:t>根据合同履行全部约定的义务和责任向你方承担连续的、不可撤销的、无条件的担保：</w:t>
      </w:r>
    </w:p>
    <w:p w14:paraId="369EA21B">
      <w:pPr>
        <w:pStyle w:val="35"/>
        <w:numPr>
          <w:ilvl w:val="0"/>
          <w:numId w:val="7"/>
        </w:numPr>
        <w:spacing w:line="400" w:lineRule="exact"/>
        <w:rPr>
          <w:rFonts w:ascii="宋体" w:hAnsi="宋体"/>
          <w:szCs w:val="21"/>
          <w:lang w:eastAsia="zh-CN"/>
        </w:rPr>
      </w:pPr>
      <w:r>
        <w:rPr>
          <w:rFonts w:ascii="宋体" w:hAnsi="宋体"/>
          <w:szCs w:val="21"/>
          <w:lang w:eastAsia="zh-CN"/>
        </w:rPr>
        <w:t>担保有效期自你方与承包人签订的合同生效之日起至你方签发或应签发工程接收证书之日止。</w:t>
      </w:r>
    </w:p>
    <w:p w14:paraId="6A8D7B75">
      <w:pPr>
        <w:pStyle w:val="35"/>
        <w:numPr>
          <w:ilvl w:val="0"/>
          <w:numId w:val="7"/>
        </w:numPr>
        <w:spacing w:line="400" w:lineRule="exact"/>
        <w:rPr>
          <w:rFonts w:ascii="宋体" w:hAnsi="宋体"/>
          <w:szCs w:val="21"/>
          <w:lang w:eastAsia="zh-CN"/>
        </w:rPr>
      </w:pPr>
      <w:r>
        <w:rPr>
          <w:rFonts w:ascii="宋体" w:hAnsi="宋体"/>
          <w:szCs w:val="21"/>
          <w:lang w:eastAsia="zh-CN"/>
        </w:rPr>
        <w:t>在我方收到你方的书面的付款赔偿要求就如下事项的书面说明后,于28天内</w:t>
      </w:r>
      <w:r>
        <w:rPr>
          <w:rFonts w:hint="eastAsia" w:ascii="宋体" w:hAnsi="宋体"/>
          <w:szCs w:val="21"/>
          <w:lang w:eastAsia="zh-CN"/>
        </w:rPr>
        <w:t>无条件</w:t>
      </w:r>
      <w:r>
        <w:rPr>
          <w:rFonts w:ascii="宋体" w:hAnsi="宋体"/>
          <w:szCs w:val="21"/>
          <w:lang w:eastAsia="zh-CN"/>
        </w:rPr>
        <w:t>向你方支付总额不超过保证金额的任何一笔或几笔款项：</w:t>
      </w:r>
    </w:p>
    <w:p w14:paraId="246838FB">
      <w:pPr>
        <w:pStyle w:val="35"/>
        <w:numPr>
          <w:ilvl w:val="1"/>
          <w:numId w:val="7"/>
        </w:numPr>
        <w:spacing w:line="400" w:lineRule="exact"/>
        <w:rPr>
          <w:rFonts w:ascii="宋体" w:hAnsi="宋体"/>
          <w:szCs w:val="21"/>
          <w:lang w:eastAsia="zh-CN"/>
        </w:rPr>
      </w:pPr>
      <w:r>
        <w:rPr>
          <w:rFonts w:ascii="宋体" w:hAnsi="宋体"/>
          <w:szCs w:val="21"/>
          <w:lang w:eastAsia="zh-CN"/>
        </w:rPr>
        <w:t>承包</w:t>
      </w:r>
      <w:r>
        <w:rPr>
          <w:rFonts w:hint="eastAsia" w:ascii="宋体" w:hAnsi="宋体"/>
          <w:szCs w:val="21"/>
          <w:lang w:eastAsia="zh-CN"/>
        </w:rPr>
        <w:t>人</w:t>
      </w:r>
      <w:r>
        <w:rPr>
          <w:rFonts w:ascii="宋体" w:hAnsi="宋体"/>
          <w:szCs w:val="21"/>
          <w:lang w:eastAsia="zh-CN"/>
        </w:rPr>
        <w:t>违反合同约定的义务及责任，以及</w:t>
      </w:r>
    </w:p>
    <w:p w14:paraId="166FA61D">
      <w:pPr>
        <w:pStyle w:val="35"/>
        <w:numPr>
          <w:ilvl w:val="1"/>
          <w:numId w:val="7"/>
        </w:numPr>
        <w:spacing w:line="400" w:lineRule="exact"/>
        <w:rPr>
          <w:rFonts w:ascii="宋体" w:hAnsi="宋体"/>
          <w:szCs w:val="21"/>
        </w:rPr>
      </w:pPr>
      <w:r>
        <w:rPr>
          <w:rFonts w:ascii="宋体" w:hAnsi="宋体"/>
          <w:szCs w:val="21"/>
        </w:rPr>
        <w:t>承包</w:t>
      </w:r>
      <w:r>
        <w:rPr>
          <w:rFonts w:hint="eastAsia" w:ascii="宋体" w:hAnsi="宋体"/>
          <w:szCs w:val="21"/>
        </w:rPr>
        <w:t>人</w:t>
      </w:r>
      <w:r>
        <w:rPr>
          <w:rFonts w:ascii="宋体" w:hAnsi="宋体"/>
          <w:szCs w:val="21"/>
        </w:rPr>
        <w:t>违反的事项。</w:t>
      </w:r>
    </w:p>
    <w:p w14:paraId="0BCC15E5">
      <w:pPr>
        <w:pStyle w:val="35"/>
        <w:numPr>
          <w:ilvl w:val="0"/>
          <w:numId w:val="7"/>
        </w:numPr>
        <w:spacing w:line="400" w:lineRule="exact"/>
        <w:rPr>
          <w:rFonts w:ascii="宋体" w:hAnsi="宋体"/>
          <w:szCs w:val="21"/>
          <w:lang w:eastAsia="zh-CN"/>
        </w:rPr>
      </w:pPr>
      <w:r>
        <w:rPr>
          <w:rFonts w:ascii="Arial" w:hAnsi="Arial" w:cs="Arial"/>
          <w:szCs w:val="21"/>
          <w:lang w:eastAsia="zh-CN"/>
        </w:rPr>
        <w:t>你方和承包人按合同约定变更合同时</w:t>
      </w:r>
      <w:r>
        <w:rPr>
          <w:rFonts w:ascii="宋体" w:hAnsi="宋体"/>
          <w:szCs w:val="21"/>
          <w:lang w:eastAsia="zh-CN"/>
        </w:rPr>
        <w:t>，</w:t>
      </w:r>
      <w:r>
        <w:rPr>
          <w:rFonts w:hint="eastAsia" w:ascii="宋体" w:hAnsi="宋体"/>
          <w:szCs w:val="21"/>
          <w:lang w:eastAsia="zh-CN"/>
        </w:rPr>
        <w:t>无需另行通知我方，而无论我方对该变更是否知悉，我方接受本工程变更后的条款内容，且</w:t>
      </w:r>
      <w:r>
        <w:rPr>
          <w:rFonts w:ascii="宋体" w:hAnsi="宋体"/>
          <w:szCs w:val="21"/>
          <w:lang w:eastAsia="zh-CN"/>
        </w:rPr>
        <w:t>我方</w:t>
      </w:r>
      <w:r>
        <w:rPr>
          <w:rFonts w:ascii="Arial" w:hAnsi="Arial" w:cs="Arial"/>
          <w:szCs w:val="21"/>
          <w:lang w:eastAsia="zh-CN"/>
        </w:rPr>
        <w:t>承担本担保规定的义务不变。</w:t>
      </w:r>
    </w:p>
    <w:p w14:paraId="0628846B">
      <w:pPr>
        <w:pStyle w:val="35"/>
        <w:numPr>
          <w:ilvl w:val="0"/>
          <w:numId w:val="7"/>
        </w:numPr>
        <w:spacing w:line="400" w:lineRule="exact"/>
        <w:rPr>
          <w:rFonts w:ascii="宋体" w:hAnsi="宋体"/>
          <w:szCs w:val="21"/>
          <w:lang w:eastAsia="zh-CN"/>
        </w:rPr>
      </w:pPr>
      <w:r>
        <w:rPr>
          <w:rFonts w:ascii="宋体" w:hAnsi="宋体"/>
          <w:szCs w:val="21"/>
          <w:lang w:eastAsia="zh-CN"/>
        </w:rPr>
        <w:t>因本保函发生的纠纷，可由双方协商解决，协商不成的，任何一方均可提请</w:t>
      </w:r>
      <w:r>
        <w:rPr>
          <w:rFonts w:hint="eastAsia" w:ascii="宋体" w:hAnsi="宋体"/>
          <w:szCs w:val="21"/>
          <w:u w:val="single"/>
          <w:lang w:eastAsia="zh-CN"/>
        </w:rPr>
        <w:t>柳州市</w:t>
      </w:r>
      <w:r>
        <w:rPr>
          <w:rFonts w:ascii="宋体" w:hAnsi="宋体"/>
          <w:szCs w:val="21"/>
          <w:lang w:eastAsia="zh-CN"/>
        </w:rPr>
        <w:t>仲裁委员会仲裁。</w:t>
      </w:r>
    </w:p>
    <w:p w14:paraId="2636D23A">
      <w:pPr>
        <w:pStyle w:val="35"/>
        <w:numPr>
          <w:ilvl w:val="0"/>
          <w:numId w:val="7"/>
        </w:numPr>
        <w:spacing w:line="400" w:lineRule="exact"/>
        <w:rPr>
          <w:rFonts w:ascii="宋体" w:hAnsi="宋体"/>
          <w:szCs w:val="21"/>
          <w:lang w:eastAsia="zh-CN"/>
        </w:rPr>
      </w:pPr>
      <w:r>
        <w:rPr>
          <w:rFonts w:ascii="宋体" w:hAnsi="宋体"/>
          <w:szCs w:val="21"/>
          <w:lang w:eastAsia="zh-CN"/>
        </w:rPr>
        <w:t>本保函自我方法定代表人（或其授权代理人）签字并加盖公章之日起生效。</w:t>
      </w:r>
    </w:p>
    <w:p w14:paraId="2A3D7613">
      <w:pPr>
        <w:tabs>
          <w:tab w:val="left" w:pos="4320"/>
        </w:tabs>
        <w:autoSpaceDE w:val="0"/>
        <w:autoSpaceDN w:val="0"/>
        <w:spacing w:line="400" w:lineRule="exact"/>
        <w:rPr>
          <w:rFonts w:ascii="Arial" w:hAnsi="Arial" w:cs="Arial"/>
          <w:sz w:val="21"/>
          <w:szCs w:val="21"/>
          <w:lang w:eastAsia="zh-CN"/>
        </w:rPr>
      </w:pPr>
      <w:r>
        <w:rPr>
          <w:rFonts w:ascii="Arial" w:hAnsi="Arial" w:cs="Arial"/>
          <w:sz w:val="21"/>
          <w:szCs w:val="21"/>
          <w:lang w:eastAsia="zh-CN"/>
        </w:rPr>
        <w:t>本担保于</w:t>
      </w:r>
      <w:r>
        <w:rPr>
          <w:rFonts w:hint="eastAsia" w:ascii="Arial" w:hAnsi="Arial" w:cs="Arial"/>
          <w:b/>
          <w:sz w:val="21"/>
          <w:szCs w:val="21"/>
          <w:u w:val="single"/>
          <w:lang w:eastAsia="zh-CN"/>
        </w:rPr>
        <w:t xml:space="preserve">     </w:t>
      </w:r>
      <w:r>
        <w:rPr>
          <w:rFonts w:ascii="Arial" w:hAnsi="Arial" w:cs="Arial"/>
          <w:sz w:val="21"/>
          <w:szCs w:val="21"/>
          <w:lang w:eastAsia="zh-CN"/>
        </w:rPr>
        <w:t>年</w:t>
      </w:r>
      <w:r>
        <w:rPr>
          <w:rFonts w:hint="eastAsia" w:ascii="Arial" w:hAnsi="Arial" w:cs="Arial"/>
          <w:b/>
          <w:sz w:val="21"/>
          <w:szCs w:val="21"/>
          <w:u w:val="single"/>
          <w:lang w:eastAsia="zh-CN"/>
        </w:rPr>
        <w:t xml:space="preserve">     </w:t>
      </w:r>
      <w:r>
        <w:rPr>
          <w:rFonts w:ascii="Arial" w:hAnsi="Arial" w:cs="Arial"/>
          <w:sz w:val="21"/>
          <w:szCs w:val="21"/>
          <w:lang w:eastAsia="zh-CN"/>
        </w:rPr>
        <w:t>月</w:t>
      </w:r>
      <w:r>
        <w:rPr>
          <w:rFonts w:hint="eastAsia" w:ascii="Arial" w:hAnsi="Arial" w:cs="Arial"/>
          <w:b/>
          <w:sz w:val="21"/>
          <w:szCs w:val="21"/>
          <w:u w:val="single"/>
          <w:lang w:eastAsia="zh-CN"/>
        </w:rPr>
        <w:t xml:space="preserve">      </w:t>
      </w:r>
      <w:r>
        <w:rPr>
          <w:rFonts w:ascii="Arial" w:hAnsi="Arial" w:cs="Arial"/>
          <w:sz w:val="21"/>
          <w:szCs w:val="21"/>
          <w:lang w:eastAsia="zh-CN"/>
        </w:rPr>
        <w:t>日签署及盖章</w:t>
      </w:r>
      <w:r>
        <w:rPr>
          <w:rFonts w:hint="eastAsia" w:ascii="Arial" w:hAnsi="Arial" w:cs="Arial"/>
          <w:sz w:val="21"/>
          <w:szCs w:val="21"/>
          <w:lang w:eastAsia="zh-CN"/>
        </w:rPr>
        <w:t>。</w:t>
      </w:r>
    </w:p>
    <w:p w14:paraId="136BEA6E">
      <w:pPr>
        <w:spacing w:line="400" w:lineRule="exact"/>
        <w:rPr>
          <w:rFonts w:ascii="宋体" w:hAnsi="宋体"/>
          <w:b/>
          <w:sz w:val="21"/>
          <w:szCs w:val="21"/>
          <w:u w:val="single"/>
          <w:lang w:eastAsia="zh-CN"/>
        </w:rPr>
      </w:pPr>
      <w:r>
        <w:rPr>
          <w:rFonts w:ascii="宋体" w:hAnsi="宋体"/>
          <w:sz w:val="21"/>
          <w:szCs w:val="21"/>
          <w:lang w:eastAsia="zh-CN"/>
        </w:rPr>
        <w:t>担 保 人：</w:t>
      </w:r>
      <w:r>
        <w:rPr>
          <w:rFonts w:hint="eastAsia" w:ascii="宋体" w:hAnsi="宋体"/>
          <w:b/>
          <w:sz w:val="21"/>
          <w:szCs w:val="21"/>
          <w:u w:val="single"/>
          <w:lang w:eastAsia="zh-CN"/>
        </w:rPr>
        <w:t xml:space="preserve">                   </w:t>
      </w:r>
      <w:r>
        <w:rPr>
          <w:rFonts w:ascii="宋体" w:hAnsi="宋体"/>
          <w:sz w:val="21"/>
          <w:szCs w:val="21"/>
          <w:u w:val="single"/>
          <w:lang w:eastAsia="zh-CN"/>
        </w:rPr>
        <w:t>（</w:t>
      </w:r>
      <w:r>
        <w:rPr>
          <w:rFonts w:hint="eastAsia" w:ascii="宋体" w:hAnsi="宋体"/>
          <w:sz w:val="21"/>
          <w:szCs w:val="21"/>
          <w:u w:val="single"/>
          <w:lang w:eastAsia="zh-CN"/>
        </w:rPr>
        <w:t xml:space="preserve"> </w:t>
      </w:r>
      <w:r>
        <w:rPr>
          <w:rFonts w:ascii="宋体" w:hAnsi="宋体"/>
          <w:sz w:val="21"/>
          <w:szCs w:val="21"/>
          <w:u w:val="single"/>
          <w:lang w:eastAsia="zh-CN"/>
        </w:rPr>
        <w:t>盖单位章）</w:t>
      </w:r>
      <w:r>
        <w:rPr>
          <w:rFonts w:hint="eastAsia" w:ascii="宋体" w:hAnsi="宋体"/>
          <w:sz w:val="21"/>
          <w:szCs w:val="21"/>
          <w:u w:val="single"/>
          <w:lang w:eastAsia="zh-CN"/>
        </w:rPr>
        <w:t xml:space="preserve">   </w:t>
      </w:r>
      <w:r>
        <w:rPr>
          <w:rFonts w:hint="eastAsia" w:ascii="宋体" w:hAnsi="宋体"/>
          <w:b/>
          <w:sz w:val="21"/>
          <w:szCs w:val="21"/>
          <w:u w:val="single"/>
          <w:lang w:eastAsia="zh-CN"/>
        </w:rPr>
        <w:t xml:space="preserve">      </w:t>
      </w:r>
    </w:p>
    <w:p w14:paraId="4C1AC916">
      <w:pPr>
        <w:spacing w:line="400" w:lineRule="exact"/>
        <w:rPr>
          <w:rFonts w:ascii="宋体" w:hAnsi="宋体"/>
          <w:sz w:val="21"/>
          <w:szCs w:val="21"/>
          <w:lang w:eastAsia="zh-CN"/>
        </w:rPr>
      </w:pPr>
      <w:r>
        <w:rPr>
          <w:rFonts w:ascii="宋体" w:hAnsi="宋体"/>
          <w:sz w:val="21"/>
          <w:szCs w:val="21"/>
          <w:lang w:eastAsia="zh-CN"/>
        </w:rPr>
        <w:t>法定代表人或其委托代理人：</w:t>
      </w:r>
      <w:r>
        <w:rPr>
          <w:rFonts w:hint="eastAsia" w:ascii="宋体" w:hAnsi="宋体"/>
          <w:b/>
          <w:sz w:val="21"/>
          <w:szCs w:val="21"/>
          <w:u w:val="single"/>
          <w:lang w:eastAsia="zh-CN"/>
        </w:rPr>
        <w:t xml:space="preserve">           </w:t>
      </w:r>
      <w:r>
        <w:rPr>
          <w:rFonts w:ascii="宋体" w:hAnsi="宋体"/>
          <w:sz w:val="21"/>
          <w:szCs w:val="21"/>
          <w:u w:val="single"/>
          <w:lang w:eastAsia="zh-CN"/>
        </w:rPr>
        <w:t>（签字）</w:t>
      </w:r>
      <w:r>
        <w:rPr>
          <w:rFonts w:hint="eastAsia" w:ascii="宋体" w:hAnsi="宋体"/>
          <w:b/>
          <w:sz w:val="21"/>
          <w:szCs w:val="21"/>
          <w:u w:val="single"/>
          <w:lang w:eastAsia="zh-CN"/>
        </w:rPr>
        <w:t xml:space="preserve">             </w:t>
      </w:r>
    </w:p>
    <w:p w14:paraId="34EB68A9">
      <w:pPr>
        <w:spacing w:line="400" w:lineRule="exact"/>
        <w:rPr>
          <w:rFonts w:ascii="宋体" w:hAnsi="宋体"/>
          <w:b/>
          <w:sz w:val="21"/>
          <w:szCs w:val="21"/>
          <w:u w:val="single"/>
          <w:lang w:eastAsia="zh-CN"/>
        </w:rPr>
      </w:pPr>
      <w:r>
        <w:rPr>
          <w:rFonts w:ascii="宋体" w:hAnsi="宋体"/>
          <w:sz w:val="21"/>
          <w:szCs w:val="21"/>
          <w:lang w:eastAsia="zh-CN"/>
        </w:rPr>
        <w:t>地    址：</w:t>
      </w:r>
      <w:r>
        <w:rPr>
          <w:rFonts w:hint="eastAsia" w:ascii="宋体" w:hAnsi="宋体"/>
          <w:b/>
          <w:sz w:val="21"/>
          <w:szCs w:val="21"/>
          <w:u w:val="single"/>
          <w:lang w:eastAsia="zh-CN"/>
        </w:rPr>
        <w:t xml:space="preserve">                                      </w:t>
      </w:r>
    </w:p>
    <w:p w14:paraId="761ECE3D">
      <w:pPr>
        <w:spacing w:line="400" w:lineRule="exact"/>
        <w:rPr>
          <w:rFonts w:ascii="宋体" w:hAnsi="宋体"/>
          <w:b/>
          <w:sz w:val="21"/>
          <w:szCs w:val="21"/>
          <w:u w:val="single"/>
          <w:lang w:eastAsia="zh-CN"/>
        </w:rPr>
      </w:pPr>
      <w:r>
        <w:rPr>
          <w:rFonts w:ascii="宋体" w:hAnsi="宋体"/>
          <w:sz w:val="21"/>
          <w:szCs w:val="21"/>
          <w:lang w:eastAsia="zh-CN"/>
        </w:rPr>
        <w:t>邮政编码：</w:t>
      </w:r>
      <w:r>
        <w:rPr>
          <w:rFonts w:hint="eastAsia" w:ascii="宋体" w:hAnsi="宋体"/>
          <w:b/>
          <w:sz w:val="21"/>
          <w:szCs w:val="21"/>
          <w:u w:val="single"/>
          <w:lang w:eastAsia="zh-CN"/>
        </w:rPr>
        <w:t xml:space="preserve">                                        </w:t>
      </w:r>
    </w:p>
    <w:p w14:paraId="297FFB3E">
      <w:pPr>
        <w:spacing w:line="400" w:lineRule="exact"/>
        <w:rPr>
          <w:rFonts w:ascii="宋体" w:hAnsi="宋体"/>
          <w:b/>
          <w:sz w:val="21"/>
          <w:szCs w:val="21"/>
          <w:u w:val="single"/>
          <w:lang w:eastAsia="zh-CN"/>
        </w:rPr>
      </w:pPr>
      <w:r>
        <w:rPr>
          <w:rFonts w:ascii="宋体" w:hAnsi="宋体"/>
          <w:sz w:val="21"/>
          <w:szCs w:val="21"/>
          <w:lang w:eastAsia="zh-CN"/>
        </w:rPr>
        <w:t>电    话：</w:t>
      </w:r>
      <w:r>
        <w:rPr>
          <w:rFonts w:hint="eastAsia" w:ascii="宋体" w:hAnsi="宋体"/>
          <w:b/>
          <w:sz w:val="21"/>
          <w:szCs w:val="21"/>
          <w:u w:val="single"/>
          <w:lang w:eastAsia="zh-CN"/>
        </w:rPr>
        <w:t xml:space="preserve">                                       </w:t>
      </w:r>
    </w:p>
    <w:p w14:paraId="5BE60CED">
      <w:pPr>
        <w:spacing w:line="400" w:lineRule="exact"/>
        <w:rPr>
          <w:rFonts w:ascii="宋体" w:hAnsi="宋体"/>
          <w:b/>
          <w:sz w:val="21"/>
          <w:szCs w:val="21"/>
          <w:u w:val="single"/>
          <w:lang w:eastAsia="zh-CN"/>
        </w:rPr>
      </w:pPr>
      <w:r>
        <w:rPr>
          <w:rFonts w:hint="eastAsia" w:ascii="宋体" w:hAnsi="宋体" w:cs="宋体"/>
          <w:sz w:val="21"/>
          <w:szCs w:val="21"/>
          <w:lang w:eastAsia="zh-CN"/>
        </w:rPr>
        <w:t>传</w:t>
      </w:r>
      <w:r>
        <w:rPr>
          <w:rFonts w:ascii="宋体" w:hAnsi="宋体"/>
          <w:sz w:val="21"/>
          <w:szCs w:val="21"/>
          <w:lang w:eastAsia="zh-CN"/>
        </w:rPr>
        <w:t xml:space="preserve">    </w:t>
      </w:r>
      <w:r>
        <w:rPr>
          <w:rFonts w:hint="eastAsia" w:ascii="宋体" w:hAnsi="宋体" w:cs="宋体"/>
          <w:sz w:val="21"/>
          <w:szCs w:val="21"/>
          <w:lang w:eastAsia="zh-CN"/>
        </w:rPr>
        <w:t>真：</w:t>
      </w:r>
      <w:r>
        <w:rPr>
          <w:rFonts w:hint="eastAsia" w:ascii="宋体" w:hAnsi="宋体"/>
          <w:b/>
          <w:sz w:val="21"/>
          <w:szCs w:val="21"/>
          <w:u w:val="single"/>
          <w:lang w:eastAsia="zh-CN"/>
        </w:rPr>
        <w:t xml:space="preserve">                                   </w:t>
      </w:r>
    </w:p>
    <w:p w14:paraId="6E33FA6D">
      <w:pPr>
        <w:spacing w:line="400" w:lineRule="exact"/>
        <w:rPr>
          <w:rFonts w:ascii="宋体"/>
          <w:sz w:val="21"/>
          <w:szCs w:val="21"/>
          <w:lang w:eastAsia="zh-CN"/>
        </w:rPr>
      </w:pPr>
    </w:p>
    <w:p w14:paraId="74E6F1FE">
      <w:pPr>
        <w:spacing w:line="380" w:lineRule="exact"/>
        <w:ind w:left="10" w:hanging="10"/>
        <w:contextualSpacing/>
        <w:rPr>
          <w:rFonts w:hAnsi="宋体" w:eastAsia="宋体"/>
          <w:sz w:val="21"/>
          <w:szCs w:val="21"/>
          <w:lang w:eastAsia="zh-CN"/>
        </w:rPr>
      </w:pPr>
    </w:p>
    <w:p w14:paraId="4020407A">
      <w:pPr>
        <w:spacing w:line="380" w:lineRule="exact"/>
        <w:ind w:left="10" w:hanging="10"/>
        <w:contextualSpacing/>
        <w:rPr>
          <w:rFonts w:hAnsi="宋体" w:eastAsia="宋体"/>
          <w:sz w:val="21"/>
          <w:szCs w:val="21"/>
          <w:lang w:eastAsia="zh-CN"/>
        </w:rPr>
      </w:pPr>
    </w:p>
    <w:p w14:paraId="2C2E21CF">
      <w:pPr>
        <w:spacing w:after="82" w:line="265" w:lineRule="auto"/>
        <w:ind w:left="10" w:hanging="10"/>
        <w:rPr>
          <w:rFonts w:hAnsi="宋体" w:eastAsia="宋体"/>
          <w:sz w:val="24"/>
          <w:szCs w:val="24"/>
          <w:lang w:eastAsia="zh-CN"/>
        </w:rPr>
      </w:pPr>
    </w:p>
    <w:p w14:paraId="7A7D3ED8">
      <w:pPr>
        <w:pStyle w:val="2"/>
        <w:ind w:left="66" w:right="66"/>
        <w:rPr>
          <w:sz w:val="24"/>
          <w:szCs w:val="24"/>
          <w:lang w:eastAsia="zh-CN"/>
        </w:rPr>
      </w:pPr>
    </w:p>
    <w:p w14:paraId="1C9ED990">
      <w:pPr>
        <w:rPr>
          <w:rFonts w:hAnsi="宋体" w:eastAsia="宋体"/>
          <w:sz w:val="24"/>
          <w:szCs w:val="24"/>
          <w:lang w:eastAsia="zh-CN"/>
        </w:rPr>
      </w:pPr>
    </w:p>
    <w:p w14:paraId="32C7E2C8">
      <w:pPr>
        <w:pStyle w:val="54"/>
        <w:spacing w:line="380" w:lineRule="exact"/>
        <w:contextualSpacing/>
        <w:jc w:val="left"/>
        <w:rPr>
          <w:rFonts w:eastAsia="仿宋_GB2312"/>
          <w:kern w:val="2"/>
          <w:sz w:val="28"/>
          <w:szCs w:val="28"/>
        </w:rPr>
      </w:pPr>
      <w:r>
        <w:rPr>
          <w:rFonts w:hint="eastAsia" w:eastAsia="仿宋_GB2312"/>
          <w:kern w:val="2"/>
          <w:sz w:val="28"/>
          <w:szCs w:val="28"/>
        </w:rPr>
        <w:t>附件</w:t>
      </w:r>
      <w:r>
        <w:rPr>
          <w:rFonts w:eastAsia="仿宋_GB2312"/>
          <w:kern w:val="2"/>
          <w:sz w:val="28"/>
          <w:szCs w:val="28"/>
        </w:rPr>
        <w:t>2</w:t>
      </w:r>
    </w:p>
    <w:p w14:paraId="17ED8E94">
      <w:pPr>
        <w:spacing w:line="380" w:lineRule="exact"/>
        <w:contextualSpacing/>
        <w:jc w:val="center"/>
        <w:rPr>
          <w:rFonts w:ascii="宋体"/>
          <w:sz w:val="28"/>
          <w:szCs w:val="28"/>
          <w:lang w:eastAsia="zh-CN"/>
        </w:rPr>
      </w:pPr>
      <w:r>
        <w:rPr>
          <w:rFonts w:hint="eastAsia" w:ascii="宋体"/>
          <w:b/>
          <w:sz w:val="28"/>
          <w:szCs w:val="28"/>
          <w:lang w:eastAsia="zh-CN"/>
        </w:rPr>
        <w:t>廉政合同书</w:t>
      </w:r>
    </w:p>
    <w:p w14:paraId="422F460C">
      <w:pPr>
        <w:spacing w:line="380" w:lineRule="exact"/>
        <w:ind w:firstLine="480"/>
        <w:contextualSpacing/>
        <w:rPr>
          <w:rFonts w:ascii="宋体"/>
          <w:sz w:val="21"/>
          <w:szCs w:val="21"/>
          <w:lang w:eastAsia="zh-CN"/>
        </w:rPr>
      </w:pPr>
      <w:r>
        <w:rPr>
          <w:rFonts w:hint="eastAsia" w:ascii="宋体"/>
          <w:sz w:val="21"/>
          <w:szCs w:val="21"/>
          <w:lang w:eastAsia="zh-CN"/>
        </w:rPr>
        <w:t>根据建设部《关于在工程建设勘察设计、施工、监理中推行廉政责任书的通知》（建力监</w:t>
      </w:r>
      <w:r>
        <w:rPr>
          <w:rFonts w:ascii="宋体"/>
          <w:sz w:val="21"/>
          <w:szCs w:val="21"/>
          <w:lang w:eastAsia="zh-CN"/>
        </w:rPr>
        <w:t>[2002]21</w:t>
      </w:r>
      <w:r>
        <w:rPr>
          <w:rFonts w:hint="eastAsia" w:ascii="宋体"/>
          <w:sz w:val="21"/>
          <w:szCs w:val="21"/>
          <w:lang w:eastAsia="zh-CN"/>
        </w:rPr>
        <w:t>号），以及有关工程建设、廉政建设的规定，为做好工程建设中的党风廉政建设，保证工程建设高效优质，保证建设资金的安全和有效使用以及投资效益，本项目业主（以下称甲方）与（以下称乙方），特订立如下合同。</w:t>
      </w:r>
    </w:p>
    <w:p w14:paraId="02ED2125">
      <w:pPr>
        <w:spacing w:line="380" w:lineRule="exact"/>
        <w:ind w:firstLine="480"/>
        <w:contextualSpacing/>
        <w:rPr>
          <w:rFonts w:ascii="宋体"/>
          <w:sz w:val="21"/>
          <w:szCs w:val="21"/>
          <w:lang w:eastAsia="zh-CN"/>
        </w:rPr>
      </w:pPr>
      <w:r>
        <w:rPr>
          <w:rFonts w:hint="eastAsia" w:ascii="宋体"/>
          <w:sz w:val="21"/>
          <w:szCs w:val="21"/>
          <w:lang w:eastAsia="zh-CN"/>
        </w:rPr>
        <w:t>第一条甲乙双方的权利和义务</w:t>
      </w:r>
    </w:p>
    <w:p w14:paraId="0F906E6E">
      <w:pPr>
        <w:spacing w:line="380" w:lineRule="exact"/>
        <w:ind w:firstLine="480"/>
        <w:contextualSpacing/>
        <w:rPr>
          <w:rFonts w:ascii="宋体"/>
          <w:sz w:val="21"/>
          <w:szCs w:val="21"/>
          <w:lang w:eastAsia="zh-CN"/>
        </w:rPr>
      </w:pPr>
      <w:r>
        <w:rPr>
          <w:rFonts w:hint="eastAsia" w:ascii="宋体"/>
          <w:sz w:val="21"/>
          <w:szCs w:val="21"/>
          <w:lang w:eastAsia="zh-CN"/>
        </w:rPr>
        <w:t>㈠严格遵守国家关于市场准入、项目招标投标、工程建设、勘察设计和市场活动的有关法律、法规，相关政策，以及廉政建设的各项规定。</w:t>
      </w:r>
    </w:p>
    <w:p w14:paraId="41940542">
      <w:pPr>
        <w:spacing w:line="380" w:lineRule="exact"/>
        <w:ind w:firstLine="480"/>
        <w:contextualSpacing/>
        <w:rPr>
          <w:rFonts w:ascii="宋体"/>
          <w:sz w:val="21"/>
          <w:szCs w:val="21"/>
          <w:lang w:eastAsia="zh-CN"/>
        </w:rPr>
      </w:pPr>
      <w:r>
        <w:rPr>
          <w:rFonts w:hint="eastAsia" w:ascii="宋体"/>
          <w:sz w:val="21"/>
          <w:szCs w:val="21"/>
          <w:lang w:eastAsia="zh-CN"/>
        </w:rPr>
        <w:t>㈡严格执行合同文件，自觉按合同办事。</w:t>
      </w:r>
    </w:p>
    <w:p w14:paraId="1CCBAD74">
      <w:pPr>
        <w:spacing w:line="380" w:lineRule="exact"/>
        <w:ind w:firstLine="480"/>
        <w:contextualSpacing/>
        <w:rPr>
          <w:rFonts w:ascii="宋体"/>
          <w:sz w:val="21"/>
          <w:szCs w:val="21"/>
          <w:lang w:eastAsia="zh-CN"/>
        </w:rPr>
      </w:pPr>
      <w:r>
        <w:rPr>
          <w:rFonts w:hint="eastAsia" w:ascii="宋体"/>
          <w:sz w:val="21"/>
          <w:szCs w:val="21"/>
          <w:lang w:eastAsia="zh-CN"/>
        </w:rPr>
        <w:t>㈢双方的业务活动坚持公开、公正、诚信、透明的原则《除法律认定的商业秘密和合同文件另有规定之外》，不得为获取不正当的利益，损害国家和集体利益，不得违反工程建设管理、勘察设计的规章制度。</w:t>
      </w:r>
    </w:p>
    <w:p w14:paraId="34629969">
      <w:pPr>
        <w:spacing w:line="380" w:lineRule="exact"/>
        <w:ind w:firstLine="480"/>
        <w:contextualSpacing/>
        <w:rPr>
          <w:rFonts w:ascii="宋体"/>
          <w:sz w:val="21"/>
          <w:szCs w:val="21"/>
          <w:lang w:eastAsia="zh-CN"/>
        </w:rPr>
      </w:pPr>
      <w:r>
        <w:rPr>
          <w:rFonts w:hint="eastAsia" w:ascii="宋体"/>
          <w:sz w:val="21"/>
          <w:szCs w:val="21"/>
          <w:lang w:eastAsia="zh-CN"/>
        </w:rPr>
        <w:t>㈣建立健全廉政制度，开展廉政教育，设立廉政告示牌，公布举报电话，监督并认认真查处违法违纪行为。</w:t>
      </w:r>
    </w:p>
    <w:p w14:paraId="444024DE">
      <w:pPr>
        <w:spacing w:line="380" w:lineRule="exact"/>
        <w:ind w:firstLine="480"/>
        <w:contextualSpacing/>
        <w:rPr>
          <w:rFonts w:ascii="宋体"/>
          <w:sz w:val="21"/>
          <w:szCs w:val="21"/>
          <w:lang w:eastAsia="zh-CN"/>
        </w:rPr>
      </w:pPr>
      <w:r>
        <w:rPr>
          <w:rFonts w:hint="eastAsia" w:ascii="宋体"/>
          <w:sz w:val="21"/>
          <w:szCs w:val="21"/>
          <w:lang w:eastAsia="zh-CN"/>
        </w:rPr>
        <w:t>㈤发现对方在业务活动中有违反廉政规定的行为，有及时提醒对方纠正的权力和义务。</w:t>
      </w:r>
    </w:p>
    <w:p w14:paraId="1507AF34">
      <w:pPr>
        <w:spacing w:line="380" w:lineRule="exact"/>
        <w:ind w:firstLine="480"/>
        <w:contextualSpacing/>
        <w:rPr>
          <w:rFonts w:ascii="宋体"/>
          <w:sz w:val="21"/>
          <w:szCs w:val="21"/>
          <w:lang w:eastAsia="zh-CN"/>
        </w:rPr>
      </w:pPr>
      <w:r>
        <w:rPr>
          <w:rFonts w:hint="eastAsia" w:ascii="宋体"/>
          <w:sz w:val="21"/>
          <w:szCs w:val="21"/>
          <w:lang w:eastAsia="zh-CN"/>
        </w:rPr>
        <w:t>㈥发现对方严重违反本合同义务条款的行为，有向其上级部门举报、建议给予处理并要求告知处理结果的权力。</w:t>
      </w:r>
    </w:p>
    <w:p w14:paraId="6116AF16">
      <w:pPr>
        <w:spacing w:line="380" w:lineRule="exact"/>
        <w:ind w:firstLine="480"/>
        <w:contextualSpacing/>
        <w:rPr>
          <w:rFonts w:ascii="宋体"/>
          <w:sz w:val="21"/>
          <w:szCs w:val="21"/>
          <w:lang w:eastAsia="zh-CN"/>
        </w:rPr>
      </w:pPr>
      <w:r>
        <w:rPr>
          <w:rFonts w:hint="eastAsia" w:ascii="宋体"/>
          <w:sz w:val="21"/>
          <w:szCs w:val="21"/>
          <w:lang w:eastAsia="zh-CN"/>
        </w:rPr>
        <w:t>第二条甲方的义务</w:t>
      </w:r>
    </w:p>
    <w:p w14:paraId="3EF6F588">
      <w:pPr>
        <w:spacing w:line="380" w:lineRule="exact"/>
        <w:ind w:firstLine="480"/>
        <w:contextualSpacing/>
        <w:rPr>
          <w:rFonts w:ascii="宋体"/>
          <w:sz w:val="21"/>
          <w:szCs w:val="21"/>
          <w:lang w:eastAsia="zh-CN"/>
        </w:rPr>
      </w:pPr>
      <w:r>
        <w:rPr>
          <w:rFonts w:hint="eastAsia" w:ascii="宋体"/>
          <w:sz w:val="21"/>
          <w:szCs w:val="21"/>
          <w:lang w:eastAsia="zh-CN"/>
        </w:rPr>
        <w:t>㈠甲方及其工作人员不得索要或接受乙方的礼金、有价证券和贵重物品，不得在乙方报销任何应由甲方或其工作人员个人支付的费用等。</w:t>
      </w:r>
    </w:p>
    <w:p w14:paraId="2F88B39F">
      <w:pPr>
        <w:spacing w:line="380" w:lineRule="exact"/>
        <w:ind w:firstLine="480"/>
        <w:contextualSpacing/>
        <w:rPr>
          <w:rFonts w:ascii="宋体"/>
          <w:sz w:val="21"/>
          <w:szCs w:val="21"/>
          <w:lang w:eastAsia="zh-CN"/>
        </w:rPr>
      </w:pPr>
      <w:r>
        <w:rPr>
          <w:rFonts w:hint="eastAsia" w:ascii="宋体"/>
          <w:sz w:val="21"/>
          <w:szCs w:val="21"/>
          <w:lang w:eastAsia="zh-CN"/>
        </w:rPr>
        <w:t>㈡甲方工作人员不得参加乙方安排的超标准宴请和娱乐活动；不得接受乙方提供的通讯工具、交通工具和高档办公用品等。</w:t>
      </w:r>
    </w:p>
    <w:p w14:paraId="1C822426">
      <w:pPr>
        <w:spacing w:line="380" w:lineRule="exact"/>
        <w:ind w:firstLine="480"/>
        <w:contextualSpacing/>
        <w:rPr>
          <w:rFonts w:ascii="宋体"/>
          <w:sz w:val="21"/>
          <w:szCs w:val="21"/>
          <w:lang w:eastAsia="zh-CN"/>
        </w:rPr>
      </w:pPr>
      <w:r>
        <w:rPr>
          <w:rFonts w:hint="eastAsia" w:ascii="宋体"/>
          <w:sz w:val="21"/>
          <w:szCs w:val="21"/>
          <w:lang w:eastAsia="zh-CN"/>
        </w:rPr>
        <w:t>㈢甲方及其工作人员不得要求或者接受乙方为其住房装修、婚丧嫁娶活动、配偶子女及其亲属的工作安排以及出国出境、旅游等提供方便等。</w:t>
      </w:r>
    </w:p>
    <w:p w14:paraId="50F0AF79">
      <w:pPr>
        <w:spacing w:line="380" w:lineRule="exact"/>
        <w:ind w:firstLine="480"/>
        <w:contextualSpacing/>
        <w:rPr>
          <w:rFonts w:ascii="宋体"/>
          <w:sz w:val="21"/>
          <w:szCs w:val="21"/>
          <w:lang w:eastAsia="zh-CN"/>
        </w:rPr>
      </w:pPr>
      <w:r>
        <w:rPr>
          <w:rFonts w:hint="eastAsia" w:ascii="宋体"/>
          <w:sz w:val="21"/>
          <w:szCs w:val="21"/>
          <w:lang w:eastAsia="zh-CN"/>
        </w:rPr>
        <w:t>㈣不准向乙方和相关单位介绍或为配偶、子女、亲属参与同本勘察合同有关的勘察业务等活动。不得以任何理由要求乙方和相关单位在勘察中使用某种产品、材料和设备。</w:t>
      </w:r>
    </w:p>
    <w:p w14:paraId="186E2203">
      <w:pPr>
        <w:spacing w:line="380" w:lineRule="exact"/>
        <w:ind w:firstLine="480"/>
        <w:contextualSpacing/>
        <w:rPr>
          <w:rFonts w:ascii="宋体"/>
          <w:sz w:val="21"/>
          <w:szCs w:val="21"/>
          <w:lang w:eastAsia="zh-CN"/>
        </w:rPr>
      </w:pPr>
      <w:r>
        <w:rPr>
          <w:rFonts w:hint="eastAsia" w:ascii="宋体"/>
          <w:sz w:val="21"/>
          <w:szCs w:val="21"/>
          <w:lang w:eastAsia="zh-CN"/>
        </w:rPr>
        <w:t>第三条乙方的义务</w:t>
      </w:r>
    </w:p>
    <w:p w14:paraId="65F5A60E">
      <w:pPr>
        <w:spacing w:line="380" w:lineRule="exact"/>
        <w:ind w:firstLine="480"/>
        <w:contextualSpacing/>
        <w:rPr>
          <w:rFonts w:ascii="宋体"/>
          <w:sz w:val="21"/>
          <w:szCs w:val="21"/>
          <w:lang w:eastAsia="zh-CN"/>
        </w:rPr>
      </w:pPr>
      <w:r>
        <w:rPr>
          <w:rFonts w:hint="eastAsia" w:ascii="宋体"/>
          <w:sz w:val="21"/>
          <w:szCs w:val="21"/>
          <w:lang w:eastAsia="zh-CN"/>
        </w:rPr>
        <w:t>㈠乙方不得以任何理由向甲方及其工作人员行贿或馈赠礼金、有价证券、贵重礼品。</w:t>
      </w:r>
    </w:p>
    <w:p w14:paraId="5C5D8F85">
      <w:pPr>
        <w:spacing w:line="380" w:lineRule="exact"/>
        <w:ind w:firstLine="480"/>
        <w:contextualSpacing/>
        <w:rPr>
          <w:rFonts w:ascii="宋体"/>
          <w:sz w:val="21"/>
          <w:szCs w:val="21"/>
          <w:lang w:eastAsia="zh-CN"/>
        </w:rPr>
      </w:pPr>
      <w:r>
        <w:rPr>
          <w:rFonts w:hint="eastAsia" w:ascii="宋体"/>
          <w:sz w:val="21"/>
          <w:szCs w:val="21"/>
          <w:lang w:eastAsia="zh-CN"/>
        </w:rPr>
        <w:t>㈡乙方不得以任何名义为甲方及其工作人员报销应由甲方单位或个人支付的任何费用。</w:t>
      </w:r>
    </w:p>
    <w:p w14:paraId="7802A637">
      <w:pPr>
        <w:spacing w:line="380" w:lineRule="exact"/>
        <w:ind w:firstLine="480"/>
        <w:contextualSpacing/>
        <w:rPr>
          <w:rFonts w:ascii="宋体"/>
          <w:sz w:val="21"/>
          <w:szCs w:val="21"/>
          <w:lang w:eastAsia="zh-CN"/>
        </w:rPr>
      </w:pPr>
      <w:r>
        <w:rPr>
          <w:rFonts w:hint="eastAsia" w:ascii="宋体"/>
          <w:sz w:val="21"/>
          <w:szCs w:val="21"/>
          <w:lang w:eastAsia="zh-CN"/>
        </w:rPr>
        <w:t>㈢不准接受或暗示为甲方、相关单位或个人装修住房、婚丧嫁娶、配偶子女的工作安排以及出国（境）、旅游等提供方便。</w:t>
      </w:r>
    </w:p>
    <w:p w14:paraId="6207F63B">
      <w:pPr>
        <w:spacing w:line="380" w:lineRule="exact"/>
        <w:ind w:firstLine="480"/>
        <w:contextualSpacing/>
        <w:rPr>
          <w:rFonts w:ascii="宋体"/>
          <w:sz w:val="21"/>
          <w:szCs w:val="21"/>
          <w:lang w:eastAsia="zh-CN"/>
        </w:rPr>
      </w:pPr>
      <w:r>
        <w:rPr>
          <w:rFonts w:hint="eastAsia" w:ascii="宋体"/>
          <w:sz w:val="21"/>
          <w:szCs w:val="21"/>
          <w:lang w:eastAsia="zh-CN"/>
        </w:rPr>
        <w:t>㈣乙方不得以任何理由安排甲方工作人员参加超标准宴请及娱乐活动。</w:t>
      </w:r>
    </w:p>
    <w:p w14:paraId="4BEE3EF0">
      <w:pPr>
        <w:spacing w:line="380" w:lineRule="exact"/>
        <w:ind w:firstLine="480"/>
        <w:contextualSpacing/>
        <w:rPr>
          <w:rFonts w:ascii="宋体"/>
          <w:sz w:val="21"/>
          <w:szCs w:val="21"/>
          <w:lang w:eastAsia="zh-CN"/>
        </w:rPr>
      </w:pPr>
      <w:r>
        <w:rPr>
          <w:rFonts w:hint="eastAsia" w:ascii="宋体"/>
          <w:sz w:val="21"/>
          <w:szCs w:val="21"/>
          <w:lang w:eastAsia="zh-CN"/>
        </w:rPr>
        <w:t>第四条违约责任</w:t>
      </w:r>
    </w:p>
    <w:p w14:paraId="35D8E6C5">
      <w:pPr>
        <w:spacing w:line="380" w:lineRule="exact"/>
        <w:ind w:firstLine="480"/>
        <w:contextualSpacing/>
        <w:rPr>
          <w:rFonts w:ascii="宋体"/>
          <w:sz w:val="21"/>
          <w:szCs w:val="21"/>
          <w:lang w:eastAsia="zh-CN"/>
        </w:rPr>
      </w:pPr>
      <w:r>
        <w:rPr>
          <w:rFonts w:hint="eastAsia" w:ascii="宋体"/>
          <w:sz w:val="21"/>
          <w:szCs w:val="21"/>
          <w:lang w:eastAsia="zh-CN"/>
        </w:rPr>
        <w:t>㈠甲方及其工作人员违反本合同第一、二条责任行为的，按管理权限，依据有关规定给予党纪、政纪处分或组织处理；涉嫌犯罪的，移交司法机关追究刑事责任；给乙方单位造成经济损失的，应予以赔偿。</w:t>
      </w:r>
    </w:p>
    <w:p w14:paraId="2CB27BC8">
      <w:pPr>
        <w:spacing w:line="380" w:lineRule="exact"/>
        <w:ind w:firstLine="480"/>
        <w:contextualSpacing/>
        <w:rPr>
          <w:rFonts w:ascii="宋体"/>
          <w:sz w:val="21"/>
          <w:szCs w:val="21"/>
          <w:lang w:eastAsia="zh-CN"/>
        </w:rPr>
      </w:pPr>
      <w:r>
        <w:rPr>
          <w:rFonts w:hint="eastAsia" w:ascii="宋体"/>
          <w:sz w:val="21"/>
          <w:szCs w:val="21"/>
          <w:lang w:eastAsia="zh-CN"/>
        </w:rPr>
        <w:t>㈡乙方及其工作人员违反本合同第一、三条责任行为的，按管理权限，依据有关规定给予党纪、政纪处分或组织处理；涉嫌犯罪的，移交司法机关追究刑事责任；给甲方单位造成经济损失的，应予以赔偿。</w:t>
      </w:r>
    </w:p>
    <w:p w14:paraId="706378DD">
      <w:pPr>
        <w:spacing w:line="380" w:lineRule="exact"/>
        <w:ind w:firstLine="480"/>
        <w:contextualSpacing/>
        <w:rPr>
          <w:rFonts w:ascii="宋体"/>
          <w:sz w:val="21"/>
          <w:szCs w:val="21"/>
          <w:lang w:eastAsia="zh-CN"/>
        </w:rPr>
      </w:pPr>
      <w:r>
        <w:rPr>
          <w:rFonts w:hint="eastAsia" w:ascii="宋体"/>
          <w:sz w:val="21"/>
          <w:szCs w:val="21"/>
          <w:lang w:eastAsia="zh-CN"/>
        </w:rPr>
        <w:t>第五条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14:paraId="027B6BEF">
      <w:pPr>
        <w:spacing w:line="380" w:lineRule="exact"/>
        <w:ind w:firstLine="480"/>
        <w:contextualSpacing/>
        <w:rPr>
          <w:rFonts w:ascii="宋体"/>
          <w:sz w:val="21"/>
          <w:szCs w:val="21"/>
          <w:lang w:eastAsia="zh-CN"/>
        </w:rPr>
      </w:pPr>
      <w:r>
        <w:rPr>
          <w:rFonts w:hint="eastAsia" w:ascii="宋体"/>
          <w:sz w:val="21"/>
          <w:szCs w:val="21"/>
          <w:lang w:eastAsia="zh-CN"/>
        </w:rPr>
        <w:t>第六条本合同有效期为甲乙双方签署之日起至本合同失效之日止。</w:t>
      </w:r>
    </w:p>
    <w:p w14:paraId="22B8B7FB">
      <w:pPr>
        <w:spacing w:line="380" w:lineRule="exact"/>
        <w:ind w:firstLine="480"/>
        <w:contextualSpacing/>
        <w:rPr>
          <w:rFonts w:ascii="宋体"/>
          <w:sz w:val="21"/>
          <w:szCs w:val="21"/>
          <w:lang w:eastAsia="zh-CN"/>
        </w:rPr>
      </w:pPr>
      <w:r>
        <w:rPr>
          <w:rFonts w:hint="eastAsia" w:ascii="宋体"/>
          <w:sz w:val="21"/>
          <w:szCs w:val="21"/>
          <w:lang w:eastAsia="zh-CN"/>
        </w:rPr>
        <w:t>第七条本合同作为合同附件，与勘察合同具有同等的法律效力，经合同双方签署立即生效。</w:t>
      </w:r>
    </w:p>
    <w:p w14:paraId="6A6E0E13">
      <w:pPr>
        <w:spacing w:line="380" w:lineRule="exact"/>
        <w:ind w:firstLine="480"/>
        <w:contextualSpacing/>
        <w:rPr>
          <w:rFonts w:ascii="宋体"/>
          <w:sz w:val="21"/>
          <w:szCs w:val="21"/>
          <w:lang w:eastAsia="zh-CN"/>
        </w:rPr>
      </w:pPr>
      <w:r>
        <w:rPr>
          <w:rFonts w:hint="eastAsia" w:ascii="宋体"/>
          <w:sz w:val="21"/>
          <w:szCs w:val="21"/>
          <w:lang w:eastAsia="zh-CN"/>
        </w:rPr>
        <w:t>第八条本合同份数与协议书等同，送交甲乙双方的监督单位各一份。</w:t>
      </w:r>
    </w:p>
    <w:p w14:paraId="2D0FA3FC">
      <w:pPr>
        <w:spacing w:line="380" w:lineRule="exact"/>
        <w:contextualSpacing/>
        <w:rPr>
          <w:rFonts w:ascii="宋体"/>
          <w:sz w:val="21"/>
          <w:szCs w:val="21"/>
          <w:lang w:eastAsia="zh-CN"/>
        </w:rPr>
      </w:pPr>
    </w:p>
    <w:p w14:paraId="029F7D6F">
      <w:pPr>
        <w:spacing w:line="380" w:lineRule="exact"/>
        <w:contextualSpacing/>
        <w:rPr>
          <w:rFonts w:ascii="宋体"/>
          <w:sz w:val="21"/>
          <w:szCs w:val="21"/>
          <w:lang w:eastAsia="zh-CN"/>
        </w:rPr>
      </w:pPr>
    </w:p>
    <w:p w14:paraId="4D692335">
      <w:pPr>
        <w:pStyle w:val="14"/>
        <w:snapToGrid w:val="0"/>
        <w:spacing w:line="380" w:lineRule="exact"/>
        <w:ind w:firstLine="210" w:firstLineChars="100"/>
        <w:contextualSpacing/>
        <w:rPr>
          <w:rFonts w:hAnsi="宋体"/>
          <w:sz w:val="21"/>
          <w:szCs w:val="21"/>
        </w:rPr>
      </w:pPr>
      <w:r>
        <w:rPr>
          <w:rFonts w:hint="eastAsia" w:hAnsi="宋体"/>
          <w:sz w:val="21"/>
          <w:szCs w:val="21"/>
        </w:rPr>
        <w:t>甲方：乙方：</w:t>
      </w:r>
    </w:p>
    <w:p w14:paraId="4093A3F7">
      <w:pPr>
        <w:pStyle w:val="14"/>
        <w:snapToGrid w:val="0"/>
        <w:spacing w:line="380" w:lineRule="exact"/>
        <w:ind w:firstLine="1785" w:firstLineChars="850"/>
        <w:contextualSpacing/>
        <w:rPr>
          <w:rFonts w:hAnsi="宋体"/>
          <w:sz w:val="21"/>
          <w:szCs w:val="21"/>
        </w:rPr>
      </w:pPr>
      <w:r>
        <w:rPr>
          <w:rFonts w:hAnsi="宋体"/>
          <w:sz w:val="21"/>
          <w:szCs w:val="21"/>
        </w:rPr>
        <w:t>(</w:t>
      </w:r>
      <w:r>
        <w:rPr>
          <w:rFonts w:hint="eastAsia" w:hAnsi="宋体"/>
          <w:sz w:val="21"/>
          <w:szCs w:val="21"/>
        </w:rPr>
        <w:t>公章</w:t>
      </w:r>
      <w:r>
        <w:rPr>
          <w:rFonts w:hAnsi="宋体"/>
          <w:sz w:val="21"/>
          <w:szCs w:val="21"/>
        </w:rPr>
        <w:t>)                                     (</w:t>
      </w:r>
      <w:r>
        <w:rPr>
          <w:rFonts w:hint="eastAsia" w:hAnsi="宋体"/>
          <w:sz w:val="21"/>
          <w:szCs w:val="21"/>
        </w:rPr>
        <w:t>公章</w:t>
      </w:r>
      <w:r>
        <w:rPr>
          <w:rFonts w:hAnsi="宋体"/>
          <w:sz w:val="21"/>
          <w:szCs w:val="21"/>
        </w:rPr>
        <w:t>)</w:t>
      </w:r>
    </w:p>
    <w:p w14:paraId="0A3B886D">
      <w:pPr>
        <w:pStyle w:val="14"/>
        <w:snapToGrid w:val="0"/>
        <w:spacing w:line="380" w:lineRule="exact"/>
        <w:contextualSpacing/>
        <w:rPr>
          <w:rFonts w:hAnsi="宋体"/>
          <w:sz w:val="21"/>
          <w:szCs w:val="21"/>
        </w:rPr>
      </w:pPr>
    </w:p>
    <w:p w14:paraId="23B37B40">
      <w:pPr>
        <w:pStyle w:val="14"/>
        <w:snapToGrid w:val="0"/>
        <w:spacing w:line="380" w:lineRule="exact"/>
        <w:ind w:firstLine="315" w:firstLineChars="150"/>
        <w:contextualSpacing/>
        <w:rPr>
          <w:rFonts w:hAnsi="宋体"/>
          <w:sz w:val="21"/>
          <w:szCs w:val="21"/>
          <w:lang w:eastAsia="zh-CN"/>
        </w:rPr>
      </w:pPr>
      <w:r>
        <w:rPr>
          <w:rFonts w:hint="eastAsia" w:hAnsi="宋体"/>
          <w:sz w:val="21"/>
          <w:szCs w:val="21"/>
          <w:lang w:eastAsia="zh-CN"/>
        </w:rPr>
        <w:t>法人代表人：（签章）                              法人代表人：（签章）</w:t>
      </w:r>
    </w:p>
    <w:p w14:paraId="0E4BB537">
      <w:pPr>
        <w:pStyle w:val="14"/>
        <w:snapToGrid w:val="0"/>
        <w:spacing w:line="380" w:lineRule="exact"/>
        <w:contextualSpacing/>
        <w:rPr>
          <w:rFonts w:hAnsi="宋体"/>
          <w:sz w:val="21"/>
          <w:szCs w:val="21"/>
          <w:lang w:eastAsia="zh-CN"/>
        </w:rPr>
      </w:pPr>
      <w:r>
        <w:rPr>
          <w:rFonts w:hint="eastAsia" w:hAnsi="宋体"/>
          <w:sz w:val="21"/>
          <w:szCs w:val="21"/>
          <w:lang w:eastAsia="zh-CN"/>
        </w:rPr>
        <w:t>住址：                                               住址：</w:t>
      </w:r>
    </w:p>
    <w:p w14:paraId="5406BC5D">
      <w:pPr>
        <w:pStyle w:val="14"/>
        <w:snapToGrid w:val="0"/>
        <w:spacing w:line="380" w:lineRule="exact"/>
        <w:contextualSpacing/>
        <w:rPr>
          <w:rFonts w:hAnsi="宋体"/>
          <w:sz w:val="21"/>
          <w:szCs w:val="21"/>
          <w:lang w:eastAsia="zh-CN"/>
        </w:rPr>
      </w:pPr>
      <w:r>
        <w:rPr>
          <w:rFonts w:hint="eastAsia" w:hAnsi="宋体"/>
          <w:sz w:val="21"/>
          <w:szCs w:val="21"/>
          <w:lang w:eastAsia="zh-CN"/>
        </w:rPr>
        <w:t>电话：                                                电话：</w:t>
      </w:r>
    </w:p>
    <w:p w14:paraId="4F4F508B">
      <w:pPr>
        <w:pStyle w:val="14"/>
        <w:snapToGrid w:val="0"/>
        <w:spacing w:line="380" w:lineRule="exact"/>
        <w:contextualSpacing/>
        <w:rPr>
          <w:rFonts w:hAnsi="宋体"/>
          <w:sz w:val="21"/>
          <w:szCs w:val="21"/>
          <w:lang w:eastAsia="zh-CN"/>
        </w:rPr>
      </w:pPr>
      <w:r>
        <w:rPr>
          <w:rFonts w:hint="eastAsia" w:hAnsi="宋体"/>
          <w:sz w:val="21"/>
          <w:szCs w:val="21"/>
          <w:lang w:eastAsia="zh-CN"/>
        </w:rPr>
        <w:t>传真：                                               传真：</w:t>
      </w:r>
    </w:p>
    <w:p w14:paraId="2D083BDE">
      <w:pPr>
        <w:pStyle w:val="14"/>
        <w:snapToGrid w:val="0"/>
        <w:spacing w:line="380" w:lineRule="exact"/>
        <w:contextualSpacing/>
        <w:rPr>
          <w:rFonts w:hAnsi="宋体"/>
          <w:sz w:val="21"/>
          <w:szCs w:val="21"/>
          <w:lang w:eastAsia="zh-CN"/>
        </w:rPr>
      </w:pPr>
      <w:r>
        <w:rPr>
          <w:rFonts w:hint="eastAsia" w:hAnsi="宋体"/>
          <w:sz w:val="21"/>
          <w:szCs w:val="21"/>
          <w:lang w:eastAsia="zh-CN"/>
        </w:rPr>
        <w:t>邮政编码：                                          邮政编码：</w:t>
      </w:r>
    </w:p>
    <w:p w14:paraId="17DD2D72">
      <w:pPr>
        <w:spacing w:line="380" w:lineRule="exact"/>
        <w:ind w:left="10" w:hanging="10"/>
        <w:contextualSpacing/>
        <w:rPr>
          <w:rFonts w:hAnsi="宋体" w:eastAsia="宋体"/>
          <w:sz w:val="24"/>
          <w:szCs w:val="24"/>
          <w:lang w:eastAsia="zh-CN"/>
        </w:rPr>
      </w:pPr>
      <w:r>
        <w:rPr>
          <w:rFonts w:hAnsi="宋体" w:eastAsia="Times New Roman"/>
          <w:sz w:val="21"/>
          <w:szCs w:val="21"/>
          <w:lang w:eastAsia="zh-CN"/>
        </w:rPr>
        <w:t xml:space="preserve">   年    月    日                              年   月   日</w:t>
      </w:r>
    </w:p>
    <w:p w14:paraId="249790C5">
      <w:pPr>
        <w:widowControl/>
        <w:snapToGrid w:val="0"/>
        <w:spacing w:line="480" w:lineRule="exact"/>
        <w:ind w:right="110" w:rightChars="50" w:firstLine="442" w:firstLineChars="200"/>
        <w:rPr>
          <w:rFonts w:asciiTheme="minorEastAsia" w:hAnsiTheme="minorEastAsia" w:eastAsiaTheme="minorEastAsia" w:cstheme="minorEastAsia"/>
          <w:b/>
          <w:bCs/>
          <w:color w:val="000000" w:themeColor="text1"/>
          <w:lang w:eastAsia="zh-CN"/>
          <w14:textFill>
            <w14:solidFill>
              <w14:schemeClr w14:val="tx1"/>
            </w14:solidFill>
          </w14:textFill>
        </w:rPr>
      </w:pPr>
    </w:p>
    <w:p w14:paraId="5F0E0231">
      <w:pPr>
        <w:rPr>
          <w:rFonts w:asciiTheme="minorEastAsia" w:hAnsiTheme="minorEastAsia" w:eastAsiaTheme="minorEastAsia" w:cstheme="minorEastAsia"/>
          <w:b/>
          <w:bCs/>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br w:type="page"/>
      </w:r>
    </w:p>
    <w:p w14:paraId="02CE5B6E">
      <w:pPr>
        <w:pStyle w:val="2"/>
        <w:ind w:left="0"/>
        <w:jc w:val="center"/>
        <w:outlineLvl w:val="0"/>
        <w:rPr>
          <w:rFonts w:asciiTheme="minorEastAsia" w:hAnsiTheme="minorEastAsia" w:eastAsiaTheme="minorEastAsia" w:cstheme="minorEastAsia"/>
          <w:color w:val="000000" w:themeColor="text1"/>
          <w:sz w:val="24"/>
          <w:lang w:eastAsia="zh-CN"/>
          <w14:textFill>
            <w14:solidFill>
              <w14:schemeClr w14:val="tx1"/>
            </w14:solidFill>
          </w14:textFill>
        </w:rPr>
      </w:pPr>
      <w:bookmarkStart w:id="139" w:name="_Toc19591"/>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 xml:space="preserve">第五章 </w:t>
      </w:r>
      <w:bookmarkEnd w:id="139"/>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服务需求</w:t>
      </w:r>
    </w:p>
    <w:p w14:paraId="72F3F90F">
      <w:pPr>
        <w:rPr>
          <w:rFonts w:asciiTheme="minorEastAsia" w:hAnsiTheme="minorEastAsia" w:eastAsiaTheme="minorEastAsia" w:cstheme="minorEastAsia"/>
          <w:color w:val="000000" w:themeColor="text1"/>
          <w:lang w:eastAsia="zh-CN"/>
          <w14:textFill>
            <w14:solidFill>
              <w14:schemeClr w14:val="tx1"/>
            </w14:solidFill>
          </w14:textFill>
        </w:rPr>
      </w:pPr>
    </w:p>
    <w:p w14:paraId="712F4E15">
      <w:pPr>
        <w:spacing w:line="360" w:lineRule="exact"/>
        <w:ind w:firstLine="440" w:firstLineChars="200"/>
        <w:rPr>
          <w:rFonts w:ascii="宋体" w:hAnsi="宋体" w:cs="宋体"/>
          <w:szCs w:val="21"/>
          <w:lang w:eastAsia="zh-CN"/>
        </w:rPr>
      </w:pPr>
      <w:bookmarkStart w:id="140" w:name="_Toc31737"/>
      <w:r>
        <w:rPr>
          <w:rFonts w:hint="eastAsia" w:ascii="宋体" w:hAnsi="宋体" w:cs="宋体"/>
          <w:b/>
          <w:bCs/>
          <w:szCs w:val="21"/>
          <w:lang w:eastAsia="zh-CN"/>
        </w:rPr>
        <w:t>一、项目概况</w:t>
      </w:r>
    </w:p>
    <w:p w14:paraId="61FE4739">
      <w:pPr>
        <w:spacing w:line="360" w:lineRule="exact"/>
        <w:ind w:firstLine="440" w:firstLineChars="200"/>
        <w:rPr>
          <w:rFonts w:ascii="宋体" w:hAnsi="宋体" w:cs="宋体"/>
          <w:sz w:val="21"/>
          <w:szCs w:val="21"/>
          <w:u w:val="single"/>
          <w:lang w:eastAsia="zh-CN"/>
        </w:rPr>
      </w:pPr>
      <w:r>
        <w:rPr>
          <w:rFonts w:hint="eastAsia" w:ascii="宋体" w:hAnsi="宋体" w:eastAsia="宋体" w:cs="宋体"/>
          <w:szCs w:val="21"/>
          <w:lang w:eastAsia="zh-CN"/>
        </w:rPr>
        <w:t>1、项目名称：</w:t>
      </w:r>
      <w:r>
        <w:rPr>
          <w:rFonts w:hint="eastAsia" w:ascii="宋体" w:hAnsi="宋体" w:eastAsia="宋体" w:cs="宋体"/>
          <w:szCs w:val="21"/>
          <w:u w:val="single"/>
          <w:lang w:eastAsia="zh-CN"/>
        </w:rPr>
        <w:t>南校区第13-14栋</w:t>
      </w:r>
      <w:r>
        <w:rPr>
          <w:rFonts w:hint="eastAsia" w:ascii="宋体" w:hAnsi="宋体" w:cs="宋体"/>
          <w:sz w:val="21"/>
          <w:szCs w:val="21"/>
          <w:u w:val="single"/>
          <w:lang w:eastAsia="zh-CN"/>
        </w:rPr>
        <w:t>学生宿舍走廊屋顶维修服务项目</w:t>
      </w:r>
    </w:p>
    <w:p w14:paraId="65CF6989">
      <w:pPr>
        <w:widowControl/>
        <w:shd w:val="clear" w:color="auto" w:fill="FFFFFF"/>
        <w:spacing w:line="600" w:lineRule="exact"/>
        <w:ind w:firstLine="440" w:firstLineChars="200"/>
        <w:rPr>
          <w:rFonts w:ascii="宋体" w:hAnsi="宋体" w:eastAsia="宋体" w:cs="宋体"/>
          <w:szCs w:val="21"/>
          <w:lang w:eastAsia="zh-CN"/>
        </w:rPr>
      </w:pPr>
      <w:r>
        <w:rPr>
          <w:rFonts w:hint="eastAsia" w:ascii="宋体" w:hAnsi="宋体" w:eastAsia="宋体" w:cs="宋体"/>
          <w:szCs w:val="21"/>
          <w:lang w:eastAsia="zh-CN"/>
        </w:rPr>
        <w:t>2、建设地点：广西柳州市柳北区沙塘镇沙塘街45号广西农牧工程学校校园内</w:t>
      </w:r>
    </w:p>
    <w:p w14:paraId="538DD027">
      <w:pPr>
        <w:spacing w:line="360" w:lineRule="exact"/>
        <w:ind w:firstLine="440" w:firstLineChars="200"/>
        <w:rPr>
          <w:rFonts w:ascii="宋体" w:hAnsi="宋体" w:cs="宋体"/>
          <w:szCs w:val="21"/>
          <w:lang w:eastAsia="zh-CN"/>
        </w:rPr>
      </w:pPr>
      <w:r>
        <w:rPr>
          <w:rFonts w:hint="eastAsia" w:ascii="宋体" w:hAnsi="宋体" w:cs="宋体"/>
          <w:szCs w:val="21"/>
          <w:lang w:eastAsia="zh-CN"/>
        </w:rPr>
        <w:t>3、项目投资：</w:t>
      </w:r>
    </w:p>
    <w:p w14:paraId="66FF583F">
      <w:pPr>
        <w:spacing w:line="380" w:lineRule="exact"/>
        <w:ind w:firstLine="440" w:firstLineChars="200"/>
        <w:rPr>
          <w:rFonts w:ascii="宋体" w:hAnsi="宋体" w:cs="宋体"/>
          <w:b/>
          <w:szCs w:val="21"/>
          <w:lang w:eastAsia="zh-CN"/>
        </w:rPr>
      </w:pPr>
      <w:r>
        <w:rPr>
          <w:rFonts w:hint="eastAsia" w:ascii="宋体" w:hAnsi="宋体" w:cs="宋体"/>
          <w:b/>
          <w:szCs w:val="21"/>
          <w:lang w:eastAsia="zh-CN"/>
        </w:rPr>
        <w:t>二、项目基本情况</w:t>
      </w:r>
    </w:p>
    <w:p w14:paraId="6F634205">
      <w:pPr>
        <w:widowControl/>
        <w:shd w:val="clear" w:color="auto" w:fill="FFFFFF"/>
        <w:spacing w:line="600" w:lineRule="exact"/>
        <w:ind w:firstLine="440" w:firstLineChars="200"/>
        <w:rPr>
          <w:rFonts w:ascii="宋体" w:hAnsi="宋体" w:eastAsia="宋体" w:cs="宋体"/>
          <w:szCs w:val="21"/>
          <w:lang w:eastAsia="zh-CN"/>
        </w:rPr>
      </w:pPr>
      <w:r>
        <w:rPr>
          <w:rFonts w:hint="eastAsia" w:ascii="宋体" w:hAnsi="宋体" w:eastAsia="宋体" w:cs="宋体"/>
          <w:szCs w:val="21"/>
          <w:lang w:eastAsia="zh-CN"/>
        </w:rPr>
        <w:t>南校区第13-14栋宿舍于2019年由原孵化房改造而成，13栋与14栋宿舍相连，中间设有走廊。历经6年使用，因缺乏通风与光照，两栋宿舍问题频发。春季潮湿易引发学生传染疾病，夏季闷热干燥存在火灾隐患，且一旦起火，烟雾毒性大。为消除安全隐患、改善住宿环境，计划对13 - 14栋宿舍之间的走廊屋顶进行改造。</w:t>
      </w:r>
    </w:p>
    <w:p w14:paraId="506E193A">
      <w:pPr>
        <w:spacing w:line="380" w:lineRule="exact"/>
        <w:ind w:firstLine="442" w:firstLineChars="200"/>
        <w:rPr>
          <w:rFonts w:ascii="宋体" w:hAnsi="宋体" w:cs="宋体"/>
          <w:szCs w:val="21"/>
          <w:lang w:eastAsia="zh-CN"/>
        </w:rPr>
      </w:pPr>
      <w:r>
        <w:rPr>
          <w:rFonts w:hint="eastAsia" w:ascii="宋体" w:hAnsi="宋体" w:eastAsia="宋体" w:cs="宋体"/>
          <w:b/>
          <w:szCs w:val="21"/>
          <w:lang w:eastAsia="zh-CN"/>
        </w:rPr>
        <w:t>三</w:t>
      </w:r>
      <w:r>
        <w:rPr>
          <w:rFonts w:hint="eastAsia" w:ascii="宋体" w:hAnsi="宋体" w:cs="宋体"/>
          <w:b/>
          <w:szCs w:val="21"/>
          <w:lang w:eastAsia="zh-CN"/>
        </w:rPr>
        <w:t>、维修内容及要求</w:t>
      </w:r>
    </w:p>
    <w:p w14:paraId="4300AD95">
      <w:pPr>
        <w:widowControl/>
        <w:shd w:val="clear" w:color="auto" w:fill="FFFFFF"/>
        <w:spacing w:line="600" w:lineRule="exact"/>
        <w:ind w:firstLine="440" w:firstLineChars="200"/>
        <w:rPr>
          <w:rFonts w:ascii="宋体" w:hAnsi="宋体" w:eastAsia="宋体" w:cs="宋体"/>
          <w:szCs w:val="21"/>
          <w:lang w:eastAsia="zh-CN"/>
        </w:rPr>
      </w:pPr>
      <w:r>
        <w:rPr>
          <w:rFonts w:hint="eastAsia" w:ascii="宋体" w:hAnsi="宋体" w:eastAsia="宋体" w:cs="宋体"/>
          <w:szCs w:val="21"/>
          <w:lang w:eastAsia="zh-CN"/>
        </w:rPr>
        <w:t>1、从顶端向下切除1.75米长度夹层板，面积约220平方米。</w:t>
      </w:r>
    </w:p>
    <w:p w14:paraId="326EF986">
      <w:pPr>
        <w:widowControl/>
        <w:shd w:val="clear" w:color="auto" w:fill="FFFFFF"/>
        <w:spacing w:line="600" w:lineRule="exact"/>
        <w:ind w:firstLine="440" w:firstLineChars="200"/>
        <w:rPr>
          <w:rFonts w:ascii="宋体" w:hAnsi="宋体" w:eastAsia="宋体" w:cs="宋体"/>
          <w:szCs w:val="21"/>
          <w:lang w:eastAsia="zh-CN"/>
        </w:rPr>
      </w:pPr>
      <w:r>
        <w:rPr>
          <w:rFonts w:hint="eastAsia" w:ascii="宋体" w:hAnsi="宋体" w:eastAsia="宋体" w:cs="宋体"/>
          <w:szCs w:val="21"/>
          <w:lang w:eastAsia="zh-CN"/>
        </w:rPr>
        <w:t>2、利用热镀锌方通和方条在原木条架处垫高加固，面积约220平方米。</w:t>
      </w:r>
    </w:p>
    <w:p w14:paraId="08F26C14">
      <w:pPr>
        <w:widowControl/>
        <w:shd w:val="clear" w:color="auto" w:fill="FFFFFF"/>
        <w:spacing w:line="600" w:lineRule="exact"/>
        <w:ind w:firstLine="440" w:firstLineChars="200"/>
        <w:rPr>
          <w:rFonts w:ascii="宋体" w:hAnsi="宋体" w:eastAsia="宋体" w:cs="宋体"/>
          <w:szCs w:val="21"/>
          <w:lang w:eastAsia="zh-CN"/>
        </w:rPr>
      </w:pPr>
      <w:r>
        <w:rPr>
          <w:rFonts w:hint="eastAsia" w:ascii="宋体" w:hAnsi="宋体" w:eastAsia="宋体" w:cs="宋体"/>
          <w:szCs w:val="21"/>
          <w:lang w:eastAsia="zh-CN"/>
        </w:rPr>
        <w:t>3、更换阳光板，面积约220平方米。</w:t>
      </w:r>
    </w:p>
    <w:p w14:paraId="0BFDEE69">
      <w:pPr>
        <w:widowControl/>
        <w:shd w:val="clear" w:color="auto" w:fill="FFFFFF"/>
        <w:spacing w:line="600" w:lineRule="exact"/>
        <w:ind w:firstLine="440" w:firstLineChars="200"/>
        <w:rPr>
          <w:rFonts w:ascii="宋体" w:hAnsi="宋体" w:eastAsia="宋体" w:cs="宋体"/>
          <w:szCs w:val="21"/>
          <w:lang w:eastAsia="zh-CN"/>
        </w:rPr>
      </w:pPr>
      <w:r>
        <w:rPr>
          <w:rFonts w:hint="eastAsia" w:ascii="宋体" w:hAnsi="宋体" w:eastAsia="宋体" w:cs="宋体"/>
          <w:szCs w:val="21"/>
          <w:lang w:eastAsia="zh-CN"/>
        </w:rPr>
        <w:t>4、阳光板两侧与原夹层板预留6厘米空隙，用防鼠网隔开。</w:t>
      </w:r>
    </w:p>
    <w:p w14:paraId="0455B2E3">
      <w:pPr>
        <w:widowControl/>
        <w:shd w:val="clear" w:color="auto" w:fill="FFFFFF"/>
        <w:spacing w:line="600" w:lineRule="exact"/>
        <w:ind w:firstLine="440" w:firstLineChars="200"/>
        <w:rPr>
          <w:rFonts w:ascii="宋体" w:hAnsi="宋体" w:eastAsia="宋体" w:cs="宋体"/>
          <w:szCs w:val="21"/>
          <w:lang w:eastAsia="zh-CN"/>
        </w:rPr>
      </w:pPr>
      <w:r>
        <w:rPr>
          <w:rFonts w:hint="eastAsia" w:ascii="宋体" w:hAnsi="宋体" w:eastAsia="宋体" w:cs="宋体"/>
          <w:szCs w:val="21"/>
          <w:lang w:eastAsia="zh-CN"/>
        </w:rPr>
        <w:t>5、拆除原走廊隔层吊顶面积约170平方米，采用铝合金方条装饰，确保走廊通风良好且阳光能照射至地面。</w:t>
      </w:r>
    </w:p>
    <w:p w14:paraId="195C17A7">
      <w:pPr>
        <w:spacing w:line="380" w:lineRule="exact"/>
        <w:ind w:firstLine="442" w:firstLineChars="200"/>
        <w:rPr>
          <w:rFonts w:ascii="宋体" w:hAnsi="宋体" w:eastAsia="宋体" w:cs="宋体"/>
          <w:b/>
          <w:szCs w:val="21"/>
          <w:lang w:eastAsia="zh-CN"/>
        </w:rPr>
      </w:pPr>
      <w:r>
        <w:rPr>
          <w:rFonts w:hint="eastAsia" w:ascii="宋体" w:hAnsi="宋体" w:eastAsia="宋体" w:cs="宋体"/>
          <w:b/>
          <w:szCs w:val="21"/>
          <w:lang w:eastAsia="zh-CN"/>
        </w:rPr>
        <w:t>四、项目完成时间要求</w:t>
      </w:r>
    </w:p>
    <w:p w14:paraId="618C9E9D">
      <w:pPr>
        <w:widowControl/>
        <w:shd w:val="clear" w:color="auto" w:fill="FFFFFF"/>
        <w:spacing w:line="600" w:lineRule="exact"/>
        <w:ind w:firstLine="440" w:firstLineChars="200"/>
        <w:rPr>
          <w:rFonts w:ascii="宋体" w:hAnsi="宋体" w:eastAsia="宋体" w:cs="宋体"/>
          <w:szCs w:val="21"/>
          <w:lang w:eastAsia="zh-CN"/>
        </w:rPr>
      </w:pPr>
      <w:bookmarkStart w:id="141" w:name="_Toc1337680856"/>
      <w:r>
        <w:rPr>
          <w:rFonts w:hint="eastAsia" w:ascii="宋体" w:hAnsi="宋体" w:eastAsia="宋体" w:cs="宋体"/>
          <w:szCs w:val="21"/>
          <w:lang w:eastAsia="zh-CN"/>
        </w:rPr>
        <w:t>计划开工日期： 2025 年    月     日，计划竣工日期： 2025年    月    日，具体开工日期以甲方书面通知为准；合同总工期：30日历天。工期总日历天数与根据前述计划开竣工日期计算的工期天数不一致的，以工期总日历天数为准。</w:t>
      </w:r>
    </w:p>
    <w:p w14:paraId="7B62D570">
      <w:pPr>
        <w:spacing w:line="380" w:lineRule="exact"/>
        <w:ind w:firstLine="442" w:firstLineChars="200"/>
        <w:rPr>
          <w:rFonts w:ascii="宋体" w:hAnsi="宋体" w:eastAsia="宋体" w:cs="宋体"/>
          <w:b/>
          <w:szCs w:val="21"/>
          <w:lang w:eastAsia="zh-CN"/>
        </w:rPr>
      </w:pPr>
      <w:r>
        <w:rPr>
          <w:rFonts w:hint="eastAsia" w:ascii="宋体" w:hAnsi="宋体" w:eastAsia="宋体" w:cs="宋体"/>
          <w:b/>
          <w:szCs w:val="21"/>
          <w:lang w:eastAsia="zh-CN"/>
        </w:rPr>
        <w:t>五、</w:t>
      </w:r>
      <w:bookmarkEnd w:id="141"/>
      <w:r>
        <w:rPr>
          <w:rFonts w:hint="eastAsia" w:ascii="宋体" w:hAnsi="宋体" w:eastAsia="宋体" w:cs="宋体"/>
          <w:b/>
          <w:szCs w:val="21"/>
          <w:lang w:eastAsia="zh-CN"/>
        </w:rPr>
        <w:t>费用支付方式</w:t>
      </w:r>
    </w:p>
    <w:p w14:paraId="33880EE9">
      <w:pPr>
        <w:widowControl/>
        <w:shd w:val="clear" w:color="auto" w:fill="FFFFFF"/>
        <w:spacing w:line="600" w:lineRule="exact"/>
        <w:ind w:firstLine="440" w:firstLineChars="200"/>
        <w:rPr>
          <w:rFonts w:ascii="宋体" w:hAnsi="宋体" w:eastAsia="宋体" w:cs="宋体"/>
          <w:szCs w:val="21"/>
          <w:lang w:eastAsia="zh-CN"/>
        </w:rPr>
      </w:pPr>
      <w:r>
        <w:rPr>
          <w:rFonts w:hint="eastAsia" w:ascii="宋体" w:hAnsi="宋体" w:eastAsia="宋体" w:cs="宋体"/>
          <w:szCs w:val="21"/>
          <w:lang w:eastAsia="zh-CN"/>
        </w:rPr>
        <w:t>协议签订后，在乙方机械进场，甲方支付预付款，即总价包干的40%费用给乙方，乙方竣工并验收完成后，甲方在10个工作日内付清剩余的总价包干。</w:t>
      </w:r>
    </w:p>
    <w:p w14:paraId="0AF557BD">
      <w:pPr>
        <w:widowControl/>
        <w:shd w:val="clear" w:color="auto" w:fill="FFFFFF"/>
        <w:spacing w:line="600" w:lineRule="exact"/>
        <w:ind w:firstLine="44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lang w:eastAsia="zh-CN"/>
        </w:rPr>
        <w:br w:type="page"/>
      </w:r>
    </w:p>
    <w:p w14:paraId="530F75D4">
      <w:pPr>
        <w:pStyle w:val="32"/>
        <w:rPr>
          <w:rFonts w:asciiTheme="minorEastAsia" w:hAnsiTheme="minorEastAsia" w:eastAsiaTheme="minorEastAsia" w:cstheme="minorEastAsia"/>
          <w:color w:val="000000" w:themeColor="text1"/>
          <w14:textFill>
            <w14:solidFill>
              <w14:schemeClr w14:val="tx1"/>
            </w14:solidFill>
          </w14:textFill>
        </w:rPr>
      </w:pPr>
    </w:p>
    <w:p w14:paraId="1897A707">
      <w:pPr>
        <w:pStyle w:val="3"/>
        <w:ind w:left="0" w:right="116"/>
        <w:jc w:val="center"/>
        <w:rPr>
          <w:rFonts w:asciiTheme="minorEastAsia" w:hAnsiTheme="minorEastAsia" w:eastAsiaTheme="minorEastAsia" w:cstheme="minorEastAsia"/>
          <w:b w:val="0"/>
          <w:bCs w:val="0"/>
          <w:color w:val="000000" w:themeColor="text1"/>
          <w:lang w:eastAsia="zh-CN"/>
          <w14:textFill>
            <w14:solidFill>
              <w14:schemeClr w14:val="tx1"/>
            </w14:solidFill>
          </w14:textFill>
        </w:rPr>
      </w:pPr>
      <w:bookmarkStart w:id="142" w:name="_Toc11415"/>
      <w:r>
        <w:rPr>
          <w:rFonts w:hint="eastAsia" w:asciiTheme="minorEastAsia" w:hAnsiTheme="minorEastAsia" w:eastAsiaTheme="minorEastAsia" w:cstheme="minorEastAsia"/>
          <w:color w:val="000000" w:themeColor="text1"/>
          <w:lang w:eastAsia="zh-CN"/>
          <w14:textFill>
            <w14:solidFill>
              <w14:schemeClr w14:val="tx1"/>
            </w14:solidFill>
          </w14:textFill>
        </w:rPr>
        <w:t>第六章 磋商响应文件格式</w:t>
      </w:r>
      <w:bookmarkEnd w:id="140"/>
      <w:bookmarkEnd w:id="142"/>
    </w:p>
    <w:p w14:paraId="31435581">
      <w:pPr>
        <w:rPr>
          <w:rFonts w:asciiTheme="minorEastAsia" w:hAnsiTheme="minorEastAsia" w:eastAsiaTheme="minorEastAsia" w:cstheme="minorEastAsia"/>
          <w:b/>
          <w:bCs/>
          <w:color w:val="000000" w:themeColor="text1"/>
          <w:sz w:val="20"/>
          <w:szCs w:val="20"/>
          <w:lang w:eastAsia="zh-CN"/>
          <w14:textFill>
            <w14:solidFill>
              <w14:schemeClr w14:val="tx1"/>
            </w14:solidFill>
          </w14:textFill>
        </w:rPr>
      </w:pPr>
    </w:p>
    <w:p w14:paraId="30F1D63A">
      <w:pPr>
        <w:spacing w:before="9"/>
        <w:rPr>
          <w:rFonts w:asciiTheme="minorEastAsia" w:hAnsiTheme="minorEastAsia" w:eastAsiaTheme="minorEastAsia" w:cstheme="minorEastAsia"/>
          <w:b/>
          <w:bCs/>
          <w:color w:val="000000" w:themeColor="text1"/>
          <w:sz w:val="20"/>
          <w:szCs w:val="20"/>
          <w:lang w:eastAsia="zh-CN"/>
          <w14:textFill>
            <w14:solidFill>
              <w14:schemeClr w14:val="tx1"/>
            </w14:solidFill>
          </w14:textFill>
        </w:rPr>
      </w:pPr>
    </w:p>
    <w:p w14:paraId="5478C22C">
      <w:pPr>
        <w:spacing w:before="14"/>
        <w:ind w:right="117"/>
        <w:jc w:val="right"/>
        <w:rPr>
          <w:rFonts w:asciiTheme="minorEastAsia" w:hAnsiTheme="minorEastAsia" w:eastAsiaTheme="minorEastAsia" w:cstheme="minorEastAsia"/>
          <w:color w:val="000000" w:themeColor="text1"/>
          <w:sz w:val="28"/>
          <w:szCs w:val="28"/>
          <w:lang w:eastAsia="zh-CN"/>
          <w14:textFill>
            <w14:solidFill>
              <w14:schemeClr w14:val="tx1"/>
            </w14:solidFill>
          </w14:textFill>
        </w:rPr>
      </w:pPr>
      <w:bookmarkStart w:id="143" w:name="_Toc22408"/>
      <w:bookmarkStart w:id="144" w:name="_Toc28248"/>
      <w:r>
        <w:rPr>
          <w:rFonts w:hint="eastAsia" w:asciiTheme="minorEastAsia" w:hAnsiTheme="minorEastAsia" w:eastAsiaTheme="minorEastAsia" w:cstheme="minorEastAsia"/>
          <w:color w:val="000000" w:themeColor="text1"/>
          <w:spacing w:val="-2"/>
          <w:sz w:val="28"/>
          <w:szCs w:val="28"/>
          <w:lang w:eastAsia="zh-CN"/>
          <w14:textFill>
            <w14:solidFill>
              <w14:schemeClr w14:val="tx1"/>
            </w14:solidFill>
          </w14:textFill>
        </w:rPr>
        <w:t>正本或副本</w:t>
      </w:r>
      <w:bookmarkEnd w:id="143"/>
      <w:bookmarkEnd w:id="144"/>
    </w:p>
    <w:p w14:paraId="6AF63DDF">
      <w:pPr>
        <w:rPr>
          <w:rFonts w:asciiTheme="minorEastAsia" w:hAnsiTheme="minorEastAsia" w:eastAsiaTheme="minorEastAsia" w:cstheme="minorEastAsia"/>
          <w:color w:val="000000" w:themeColor="text1"/>
          <w:sz w:val="28"/>
          <w:szCs w:val="28"/>
          <w:lang w:eastAsia="zh-CN"/>
          <w14:textFill>
            <w14:solidFill>
              <w14:schemeClr w14:val="tx1"/>
            </w14:solidFill>
          </w14:textFill>
        </w:rPr>
      </w:pPr>
    </w:p>
    <w:p w14:paraId="4507145D">
      <w:pPr>
        <w:spacing w:line="360" w:lineRule="auto"/>
        <w:jc w:val="center"/>
        <w:rPr>
          <w:rFonts w:asciiTheme="minorEastAsia" w:hAnsiTheme="minorEastAsia" w:eastAsiaTheme="minorEastAsia" w:cstheme="minorEastAsia"/>
          <w:b/>
          <w:bCs/>
          <w:color w:val="000000" w:themeColor="text1"/>
          <w:sz w:val="36"/>
          <w:szCs w:val="36"/>
          <w:lang w:eastAsia="zh-CN"/>
          <w14:textFill>
            <w14:solidFill>
              <w14:schemeClr w14:val="tx1"/>
            </w14:solidFill>
          </w14:textFill>
        </w:rPr>
      </w:pPr>
      <w:r>
        <w:rPr>
          <w:rFonts w:hint="eastAsia" w:ascii="宋体" w:hAnsi="宋体" w:cs="宋体"/>
          <w:b/>
          <w:sz w:val="36"/>
          <w:szCs w:val="36"/>
          <w:lang w:eastAsia="zh-CN"/>
        </w:rPr>
        <w:t>南校区第13-14栋学生宿舍走廊屋顶维修服务项目</w:t>
      </w:r>
    </w:p>
    <w:p w14:paraId="42731991">
      <w:pPr>
        <w:spacing w:before="4"/>
        <w:rPr>
          <w:rFonts w:asciiTheme="minorEastAsia" w:hAnsiTheme="minorEastAsia" w:eastAsiaTheme="minorEastAsia" w:cstheme="minorEastAsia"/>
          <w:b/>
          <w:bCs/>
          <w:color w:val="000000" w:themeColor="text1"/>
          <w:sz w:val="59"/>
          <w:szCs w:val="59"/>
          <w:lang w:eastAsia="zh-CN"/>
          <w14:textFill>
            <w14:solidFill>
              <w14:schemeClr w14:val="tx1"/>
            </w14:solidFill>
          </w14:textFill>
        </w:rPr>
      </w:pPr>
    </w:p>
    <w:p w14:paraId="0AC5B112">
      <w:pPr>
        <w:pStyle w:val="2"/>
        <w:rPr>
          <w:rFonts w:asciiTheme="minorEastAsia" w:hAnsiTheme="minorEastAsia" w:eastAsiaTheme="minorEastAsia" w:cstheme="minorEastAsia"/>
          <w:b/>
          <w:bCs/>
          <w:color w:val="000000" w:themeColor="text1"/>
          <w:sz w:val="59"/>
          <w:szCs w:val="59"/>
          <w:lang w:eastAsia="zh-CN"/>
          <w14:textFill>
            <w14:solidFill>
              <w14:schemeClr w14:val="tx1"/>
            </w14:solidFill>
          </w14:textFill>
        </w:rPr>
      </w:pPr>
    </w:p>
    <w:p w14:paraId="038F3456">
      <w:pPr>
        <w:rPr>
          <w:rFonts w:asciiTheme="minorEastAsia" w:hAnsiTheme="minorEastAsia" w:eastAsiaTheme="minorEastAsia" w:cstheme="minorEastAsia"/>
          <w:color w:val="000000" w:themeColor="text1"/>
          <w:lang w:eastAsia="zh-CN"/>
          <w14:textFill>
            <w14:solidFill>
              <w14:schemeClr w14:val="tx1"/>
            </w14:solidFill>
          </w14:textFill>
        </w:rPr>
      </w:pPr>
    </w:p>
    <w:p w14:paraId="679D0914">
      <w:pPr>
        <w:ind w:left="390" w:right="389"/>
        <w:jc w:val="center"/>
        <w:rPr>
          <w:rFonts w:asciiTheme="minorEastAsia" w:hAnsiTheme="minorEastAsia" w:eastAsiaTheme="minorEastAsia" w:cstheme="minorEastAsia"/>
          <w:color w:val="000000" w:themeColor="text1"/>
          <w:sz w:val="70"/>
          <w:szCs w:val="70"/>
          <w:lang w:eastAsia="zh-CN"/>
          <w14:textFill>
            <w14:solidFill>
              <w14:schemeClr w14:val="tx1"/>
            </w14:solidFill>
          </w14:textFill>
        </w:rPr>
      </w:pPr>
      <w:bookmarkStart w:id="145" w:name="_Toc15992"/>
      <w:bookmarkStart w:id="146" w:name="_Toc28840"/>
      <w:r>
        <w:rPr>
          <w:rFonts w:hint="eastAsia" w:asciiTheme="minorEastAsia" w:hAnsiTheme="minorEastAsia" w:eastAsiaTheme="minorEastAsia" w:cstheme="minorEastAsia"/>
          <w:b/>
          <w:bCs/>
          <w:color w:val="000000" w:themeColor="text1"/>
          <w:sz w:val="70"/>
          <w:szCs w:val="70"/>
          <w:lang w:eastAsia="zh-CN"/>
          <w14:textFill>
            <w14:solidFill>
              <w14:schemeClr w14:val="tx1"/>
            </w14:solidFill>
          </w14:textFill>
        </w:rPr>
        <w:t>磋商响应文件</w:t>
      </w:r>
      <w:bookmarkEnd w:id="145"/>
      <w:bookmarkEnd w:id="146"/>
    </w:p>
    <w:p w14:paraId="7A5FF851">
      <w:pPr>
        <w:rPr>
          <w:rFonts w:asciiTheme="minorEastAsia" w:hAnsiTheme="minorEastAsia" w:eastAsiaTheme="minorEastAsia" w:cstheme="minorEastAsia"/>
          <w:color w:val="000000" w:themeColor="text1"/>
          <w:sz w:val="30"/>
          <w:szCs w:val="30"/>
          <w:lang w:eastAsia="zh-CN"/>
          <w14:textFill>
            <w14:solidFill>
              <w14:schemeClr w14:val="tx1"/>
            </w14:solidFill>
          </w14:textFill>
        </w:rPr>
      </w:pPr>
    </w:p>
    <w:p w14:paraId="34F75D28">
      <w:pPr>
        <w:rPr>
          <w:rFonts w:asciiTheme="minorEastAsia" w:hAnsiTheme="minorEastAsia" w:eastAsiaTheme="minorEastAsia" w:cstheme="minorEastAsia"/>
          <w:color w:val="000000" w:themeColor="text1"/>
          <w:sz w:val="30"/>
          <w:szCs w:val="30"/>
          <w:lang w:eastAsia="zh-CN"/>
          <w14:textFill>
            <w14:solidFill>
              <w14:schemeClr w14:val="tx1"/>
            </w14:solidFill>
          </w14:textFill>
        </w:rPr>
      </w:pPr>
    </w:p>
    <w:p w14:paraId="23DF8DF4">
      <w:pPr>
        <w:rPr>
          <w:rFonts w:asciiTheme="minorEastAsia" w:hAnsiTheme="minorEastAsia" w:eastAsiaTheme="minorEastAsia" w:cstheme="minorEastAsia"/>
          <w:color w:val="000000" w:themeColor="text1"/>
          <w:sz w:val="30"/>
          <w:szCs w:val="30"/>
          <w:lang w:eastAsia="zh-CN"/>
          <w14:textFill>
            <w14:solidFill>
              <w14:schemeClr w14:val="tx1"/>
            </w14:solidFill>
          </w14:textFill>
        </w:rPr>
      </w:pPr>
    </w:p>
    <w:p w14:paraId="370F631B">
      <w:pPr>
        <w:rPr>
          <w:rFonts w:asciiTheme="minorEastAsia" w:hAnsiTheme="minorEastAsia" w:eastAsiaTheme="minorEastAsia" w:cstheme="minorEastAsia"/>
          <w:color w:val="000000" w:themeColor="text1"/>
          <w:sz w:val="30"/>
          <w:szCs w:val="30"/>
          <w:lang w:eastAsia="zh-CN"/>
          <w14:textFill>
            <w14:solidFill>
              <w14:schemeClr w14:val="tx1"/>
            </w14:solidFill>
          </w14:textFill>
        </w:rPr>
      </w:pPr>
    </w:p>
    <w:p w14:paraId="27E8C226">
      <w:pPr>
        <w:rPr>
          <w:rFonts w:asciiTheme="minorEastAsia" w:hAnsiTheme="minorEastAsia" w:eastAsiaTheme="minorEastAsia" w:cstheme="minorEastAsia"/>
          <w:color w:val="000000" w:themeColor="text1"/>
          <w:sz w:val="30"/>
          <w:szCs w:val="30"/>
          <w:lang w:eastAsia="zh-CN"/>
          <w14:textFill>
            <w14:solidFill>
              <w14:schemeClr w14:val="tx1"/>
            </w14:solidFill>
          </w14:textFill>
        </w:rPr>
      </w:pPr>
    </w:p>
    <w:p w14:paraId="4449E193">
      <w:pPr>
        <w:rPr>
          <w:rFonts w:asciiTheme="minorEastAsia" w:hAnsiTheme="minorEastAsia" w:eastAsiaTheme="minorEastAsia" w:cstheme="minorEastAsia"/>
          <w:color w:val="000000" w:themeColor="text1"/>
          <w:sz w:val="30"/>
          <w:szCs w:val="30"/>
          <w:lang w:eastAsia="zh-CN"/>
          <w14:textFill>
            <w14:solidFill>
              <w14:schemeClr w14:val="tx1"/>
            </w14:solidFill>
          </w14:textFill>
        </w:rPr>
      </w:pPr>
    </w:p>
    <w:p w14:paraId="09B976AB">
      <w:pPr>
        <w:rPr>
          <w:rFonts w:asciiTheme="minorEastAsia" w:hAnsiTheme="minorEastAsia" w:eastAsiaTheme="minorEastAsia" w:cstheme="minorEastAsia"/>
          <w:color w:val="000000" w:themeColor="text1"/>
          <w:sz w:val="30"/>
          <w:szCs w:val="30"/>
          <w:lang w:eastAsia="zh-CN"/>
          <w14:textFill>
            <w14:solidFill>
              <w14:schemeClr w14:val="tx1"/>
            </w14:solidFill>
          </w14:textFill>
        </w:rPr>
      </w:pPr>
    </w:p>
    <w:p w14:paraId="1A175E2E">
      <w:pPr>
        <w:rPr>
          <w:rFonts w:asciiTheme="minorEastAsia" w:hAnsiTheme="minorEastAsia" w:eastAsiaTheme="minorEastAsia" w:cstheme="minorEastAsia"/>
          <w:color w:val="000000" w:themeColor="text1"/>
          <w:sz w:val="30"/>
          <w:szCs w:val="30"/>
          <w:lang w:eastAsia="zh-CN"/>
          <w14:textFill>
            <w14:solidFill>
              <w14:schemeClr w14:val="tx1"/>
            </w14:solidFill>
          </w14:textFill>
        </w:rPr>
      </w:pPr>
    </w:p>
    <w:p w14:paraId="0A9FCF24">
      <w:pPr>
        <w:rPr>
          <w:rFonts w:asciiTheme="minorEastAsia" w:hAnsiTheme="minorEastAsia" w:eastAsiaTheme="minorEastAsia" w:cstheme="minorEastAsia"/>
          <w:color w:val="000000" w:themeColor="text1"/>
          <w:sz w:val="30"/>
          <w:szCs w:val="30"/>
          <w:lang w:eastAsia="zh-CN"/>
          <w14:textFill>
            <w14:solidFill>
              <w14:schemeClr w14:val="tx1"/>
            </w14:solidFill>
          </w14:textFill>
        </w:rPr>
      </w:pPr>
    </w:p>
    <w:p w14:paraId="0CB2B374">
      <w:pPr>
        <w:tabs>
          <w:tab w:val="left" w:pos="3231"/>
          <w:tab w:val="left" w:pos="4431"/>
          <w:tab w:val="left" w:pos="5631"/>
          <w:tab w:val="left" w:pos="6531"/>
          <w:tab w:val="left" w:pos="7431"/>
        </w:tabs>
        <w:spacing w:line="360" w:lineRule="auto"/>
        <w:ind w:firstLine="1639" w:firstLineChars="550"/>
        <w:jc w:val="both"/>
        <w:rPr>
          <w:rFonts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30"/>
          <w:szCs w:val="30"/>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1"/>
          <w:sz w:val="30"/>
          <w:szCs w:val="30"/>
          <w:u w:val="single" w:color="000000"/>
          <w:lang w:eastAsia="zh-CN"/>
          <w14:textFill>
            <w14:solidFill>
              <w14:schemeClr w14:val="tx1"/>
            </w14:solidFill>
          </w14:textFill>
        </w:rPr>
        <w:tab/>
      </w:r>
      <w:r>
        <w:rPr>
          <w:rFonts w:hint="eastAsia" w:asciiTheme="minorEastAsia" w:hAnsiTheme="minorEastAsia" w:eastAsiaTheme="minorEastAsia" w:cstheme="minorEastAsia"/>
          <w:color w:val="000000" w:themeColor="text1"/>
          <w:spacing w:val="-1"/>
          <w:sz w:val="30"/>
          <w:szCs w:val="30"/>
          <w:u w:val="single" w:color="000000"/>
          <w:lang w:eastAsia="zh-CN"/>
          <w14:textFill>
            <w14:solidFill>
              <w14:schemeClr w14:val="tx1"/>
            </w14:solidFill>
          </w14:textFill>
        </w:rPr>
        <w:tab/>
      </w:r>
      <w:r>
        <w:rPr>
          <w:rFonts w:hint="eastAsia" w:asciiTheme="minorEastAsia" w:hAnsiTheme="minorEastAsia" w:eastAsiaTheme="minorEastAsia" w:cstheme="minorEastAsia"/>
          <w:color w:val="000000" w:themeColor="text1"/>
          <w:spacing w:val="-1"/>
          <w:sz w:val="30"/>
          <w:szCs w:val="30"/>
          <w:u w:val="single" w:color="000000"/>
          <w:lang w:eastAsia="zh-CN"/>
          <w14:textFill>
            <w14:solidFill>
              <w14:schemeClr w14:val="tx1"/>
            </w14:solidFill>
          </w14:textFill>
        </w:rPr>
        <w:tab/>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（盖单位公章）</w:t>
      </w:r>
    </w:p>
    <w:p w14:paraId="258D3789">
      <w:pPr>
        <w:tabs>
          <w:tab w:val="left" w:pos="3231"/>
          <w:tab w:val="left" w:pos="4431"/>
          <w:tab w:val="left" w:pos="5631"/>
          <w:tab w:val="left" w:pos="6531"/>
          <w:tab w:val="left" w:pos="7431"/>
        </w:tabs>
        <w:spacing w:line="360" w:lineRule="auto"/>
        <w:ind w:firstLine="1639" w:firstLineChars="550"/>
        <w:jc w:val="both"/>
        <w:rPr>
          <w:rFonts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30"/>
          <w:szCs w:val="30"/>
          <w:lang w:eastAsia="zh-CN"/>
          <w14:textFill>
            <w14:solidFill>
              <w14:schemeClr w14:val="tx1"/>
            </w14:solidFill>
          </w14:textFill>
        </w:rPr>
        <w:t>法定代表人或委托代理人：</w:t>
      </w:r>
      <w:r>
        <w:rPr>
          <w:rFonts w:hint="eastAsia" w:asciiTheme="minorEastAsia" w:hAnsiTheme="minorEastAsia" w:eastAsiaTheme="minorEastAsia" w:cstheme="minorEastAsia"/>
          <w:color w:val="000000" w:themeColor="text1"/>
          <w:spacing w:val="-1"/>
          <w:sz w:val="30"/>
          <w:szCs w:val="30"/>
          <w:u w:val="single" w:color="000000"/>
          <w:lang w:eastAsia="zh-CN"/>
          <w14:textFill>
            <w14:solidFill>
              <w14:schemeClr w14:val="tx1"/>
            </w14:solidFill>
          </w14:textFill>
        </w:rPr>
        <w:tab/>
      </w:r>
      <w:r>
        <w:rPr>
          <w:rFonts w:hint="eastAsia" w:asciiTheme="minorEastAsia" w:hAnsiTheme="minorEastAsia" w:eastAsiaTheme="minorEastAsia" w:cstheme="minorEastAsia"/>
          <w:color w:val="000000" w:themeColor="text1"/>
          <w:spacing w:val="-1"/>
          <w:sz w:val="30"/>
          <w:szCs w:val="30"/>
          <w:u w:val="single" w:color="000000"/>
          <w:lang w:eastAsia="zh-CN"/>
          <w14:textFill>
            <w14:solidFill>
              <w14:schemeClr w14:val="tx1"/>
            </w14:solidFill>
          </w14:textFill>
        </w:rPr>
        <w:tab/>
      </w:r>
      <w:r>
        <w:rPr>
          <w:rFonts w:hint="eastAsia" w:asciiTheme="minorEastAsia" w:hAnsiTheme="minorEastAsia" w:eastAsiaTheme="minorEastAsia" w:cstheme="minorEastAsia"/>
          <w:color w:val="000000" w:themeColor="text1"/>
          <w:spacing w:val="-1"/>
          <w:sz w:val="30"/>
          <w:szCs w:val="30"/>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签字）</w:t>
      </w:r>
    </w:p>
    <w:p w14:paraId="5921B791">
      <w:pPr>
        <w:tabs>
          <w:tab w:val="left" w:pos="3231"/>
          <w:tab w:val="left" w:pos="4431"/>
          <w:tab w:val="left" w:pos="5631"/>
          <w:tab w:val="left" w:pos="6531"/>
          <w:tab w:val="left" w:pos="7431"/>
        </w:tabs>
        <w:spacing w:line="360" w:lineRule="auto"/>
        <w:ind w:firstLine="1639" w:firstLineChars="550"/>
        <w:jc w:val="both"/>
        <w:rPr>
          <w:rFonts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30"/>
          <w:szCs w:val="30"/>
          <w:lang w:eastAsia="zh-CN"/>
          <w14:textFill>
            <w14:solidFill>
              <w14:schemeClr w14:val="tx1"/>
            </w14:solidFill>
          </w14:textFill>
        </w:rPr>
        <w:t>日期：</w:t>
      </w:r>
      <w:r>
        <w:rPr>
          <w:rFonts w:hint="eastAsia" w:asciiTheme="minorEastAsia" w:hAnsiTheme="minorEastAsia" w:eastAsiaTheme="minorEastAsia" w:cstheme="minorEastAsia"/>
          <w:color w:val="000000" w:themeColor="text1"/>
          <w:spacing w:val="-1"/>
          <w:sz w:val="30"/>
          <w:szCs w:val="30"/>
          <w:u w:val="single" w:color="000000"/>
          <w:lang w:eastAsia="zh-CN"/>
          <w14:textFill>
            <w14:solidFill>
              <w14:schemeClr w14:val="tx1"/>
            </w14:solidFill>
          </w14:textFill>
        </w:rPr>
        <w:tab/>
      </w:r>
      <w:r>
        <w:rPr>
          <w:rFonts w:hint="eastAsia" w:asciiTheme="minorEastAsia" w:hAnsiTheme="minorEastAsia" w:eastAsiaTheme="minorEastAsia" w:cstheme="minorEastAsia"/>
          <w:color w:val="000000" w:themeColor="text1"/>
          <w:spacing w:val="-1"/>
          <w:sz w:val="30"/>
          <w:szCs w:val="30"/>
          <w:lang w:eastAsia="zh-CN"/>
          <w14:textFill>
            <w14:solidFill>
              <w14:schemeClr w14:val="tx1"/>
            </w14:solidFill>
          </w14:textFill>
        </w:rPr>
        <w:t>年</w:t>
      </w:r>
      <w:r>
        <w:rPr>
          <w:rFonts w:hint="eastAsia" w:asciiTheme="minorEastAsia" w:hAnsiTheme="minorEastAsia" w:eastAsiaTheme="minorEastAsia" w:cstheme="minorEastAsia"/>
          <w:color w:val="000000" w:themeColor="text1"/>
          <w:spacing w:val="-1"/>
          <w:sz w:val="30"/>
          <w:szCs w:val="30"/>
          <w:u w:val="single" w:color="000000"/>
          <w:lang w:eastAsia="zh-CN"/>
          <w14:textFill>
            <w14:solidFill>
              <w14:schemeClr w14:val="tx1"/>
            </w14:solidFill>
          </w14:textFill>
        </w:rPr>
        <w:tab/>
      </w:r>
      <w:r>
        <w:rPr>
          <w:rFonts w:hint="eastAsia" w:asciiTheme="minorEastAsia" w:hAnsiTheme="minorEastAsia" w:eastAsiaTheme="minorEastAsia" w:cstheme="minorEastAsia"/>
          <w:color w:val="000000" w:themeColor="text1"/>
          <w:spacing w:val="-1"/>
          <w:sz w:val="30"/>
          <w:szCs w:val="30"/>
          <w:lang w:eastAsia="zh-CN"/>
          <w14:textFill>
            <w14:solidFill>
              <w14:schemeClr w14:val="tx1"/>
            </w14:solidFill>
          </w14:textFill>
        </w:rPr>
        <w:t>月</w:t>
      </w:r>
      <w:r>
        <w:rPr>
          <w:rFonts w:hint="eastAsia" w:asciiTheme="minorEastAsia" w:hAnsiTheme="minorEastAsia" w:eastAsiaTheme="minorEastAsia" w:cstheme="minorEastAsia"/>
          <w:color w:val="000000" w:themeColor="text1"/>
          <w:spacing w:val="-1"/>
          <w:sz w:val="30"/>
          <w:szCs w:val="30"/>
          <w:u w:val="single" w:color="000000"/>
          <w:lang w:eastAsia="zh-CN"/>
          <w14:textFill>
            <w14:solidFill>
              <w14:schemeClr w14:val="tx1"/>
            </w14:solidFill>
          </w14:textFill>
        </w:rPr>
        <w:tab/>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日</w:t>
      </w:r>
    </w:p>
    <w:p w14:paraId="73099E40">
      <w:pPr>
        <w:spacing w:line="357" w:lineRule="auto"/>
        <w:jc w:val="both"/>
        <w:rPr>
          <w:rFonts w:asciiTheme="minorEastAsia" w:hAnsiTheme="minorEastAsia" w:eastAsiaTheme="minorEastAsia" w:cstheme="minorEastAsia"/>
          <w:color w:val="000000" w:themeColor="text1"/>
          <w:sz w:val="30"/>
          <w:szCs w:val="30"/>
          <w:lang w:eastAsia="zh-CN"/>
          <w14:textFill>
            <w14:solidFill>
              <w14:schemeClr w14:val="tx1"/>
            </w14:solidFill>
          </w14:textFill>
        </w:rPr>
        <w:sectPr>
          <w:headerReference r:id="rId5" w:type="default"/>
          <w:footerReference r:id="rId6" w:type="default"/>
          <w:pgSz w:w="11910" w:h="16850"/>
          <w:pgMar w:top="1440" w:right="1800" w:bottom="1440" w:left="1800" w:header="0" w:footer="1518" w:gutter="0"/>
          <w:cols w:space="720" w:num="1"/>
        </w:sectPr>
      </w:pPr>
    </w:p>
    <w:p w14:paraId="680D4CC5">
      <w:pPr>
        <w:jc w:val="center"/>
        <w:rPr>
          <w:rFonts w:asciiTheme="minorEastAsia" w:hAnsiTheme="minorEastAsia" w:eastAsiaTheme="minorEastAsia" w:cstheme="minorEastAsia"/>
          <w:b/>
          <w:color w:val="000000" w:themeColor="text1"/>
          <w:sz w:val="28"/>
          <w:szCs w:val="28"/>
          <w:lang w:eastAsia="zh-CN"/>
          <w14:textFill>
            <w14:solidFill>
              <w14:schemeClr w14:val="tx1"/>
            </w14:solidFill>
          </w14:textFill>
        </w:rPr>
      </w:pPr>
      <w:bookmarkStart w:id="147" w:name="一、磋商函及开标一览表"/>
      <w:bookmarkEnd w:id="147"/>
      <w:r>
        <w:rPr>
          <w:rFonts w:hint="eastAsia" w:asciiTheme="minorEastAsia" w:hAnsiTheme="minorEastAsia" w:eastAsiaTheme="minorEastAsia" w:cstheme="minorEastAsia"/>
          <w:color w:val="000000" w:themeColor="text1"/>
          <w:sz w:val="2"/>
          <w:szCs w:val="2"/>
          <w:lang w:eastAsia="zh-CN"/>
          <w14:textFill>
            <w14:solidFill>
              <w14:schemeClr w14:val="tx1"/>
            </w14:solidFill>
          </w14:textFill>
        </w:rPr>
        <mc:AlternateContent>
          <mc:Choice Requires="wpg">
            <w:drawing>
              <wp:inline distT="0" distB="0" distL="114300" distR="114300">
                <wp:extent cx="34925" cy="9525"/>
                <wp:effectExtent l="0" t="0" r="0" b="0"/>
                <wp:docPr id="6" name="组合 107"/>
                <wp:cNvGraphicFramePr/>
                <a:graphic xmlns:a="http://schemas.openxmlformats.org/drawingml/2006/main">
                  <a:graphicData uri="http://schemas.microsoft.com/office/word/2010/wordprocessingGroup">
                    <wpg:wgp>
                      <wpg:cNvGrpSpPr/>
                      <wpg:grpSpPr>
                        <a:xfrm>
                          <a:off x="0" y="0"/>
                          <a:ext cx="34925" cy="9525"/>
                          <a:chOff x="0" y="0"/>
                          <a:chExt cx="55" cy="15203"/>
                        </a:xfrm>
                      </wpg:grpSpPr>
                      <wpg:grpSp>
                        <wpg:cNvPr id="5" name="组合 108"/>
                        <wpg:cNvGrpSpPr/>
                        <wpg:grpSpPr>
                          <a:xfrm>
                            <a:off x="7" y="7"/>
                            <a:ext cx="40" cy="2"/>
                            <a:chOff x="7" y="7"/>
                            <a:chExt cx="40" cy="2"/>
                          </a:xfrm>
                        </wpg:grpSpPr>
                        <wps:wsp>
                          <wps:cNvPr id="4" name="任意多边形 109"/>
                          <wps:cNvSpPr/>
                          <wps:spPr>
                            <a:xfrm>
                              <a:off x="7" y="7"/>
                              <a:ext cx="40" cy="2"/>
                            </a:xfrm>
                            <a:custGeom>
                              <a:avLst/>
                              <a:gdLst/>
                              <a:ahLst/>
                              <a:cxnLst/>
                              <a:rect l="0" t="0" r="0" b="0"/>
                              <a:pathLst>
                                <a:path w="40" h="1">
                                  <a:moveTo>
                                    <a:pt x="0" y="0"/>
                                  </a:moveTo>
                                  <a:lnTo>
                                    <a:pt x="40" y="0"/>
                                  </a:lnTo>
                                </a:path>
                              </a:pathLst>
                            </a:custGeom>
                            <a:noFill/>
                            <a:ln w="9144" cap="flat" cmpd="sng">
                              <a:solidFill>
                                <a:srgbClr val="000000"/>
                              </a:solidFill>
                              <a:prstDash val="solid"/>
                              <a:round/>
                              <a:headEnd type="none" w="med" len="med"/>
                              <a:tailEnd type="none" w="med" len="med"/>
                            </a:ln>
                          </wps:spPr>
                          <wps:bodyPr upright="1"/>
                        </wps:wsp>
                      </wpg:grpSp>
                    </wpg:wgp>
                  </a:graphicData>
                </a:graphic>
              </wp:inline>
            </w:drawing>
          </mc:Choice>
          <mc:Fallback>
            <w:pict>
              <v:group id="组合 107" o:spid="_x0000_s1026" o:spt="203" style="height:0.75pt;width:2.75pt;" coordsize="55,15203" o:gfxdata="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NzVspPSAAAAAQEAAA8AAAAA&#10;AAAAAQAgAAAAIgAAAGRycy9kb3ducmV2LnhtbFBLAQIUABQAAAAIAIdO4kAwB2Y2xQIAAPQGAAAO&#10;AAAAAAAAAAEAIAAAACEBAABkcnMvZTJvRG9jLnhtbFBLBQYAAAAABgAGAFkBAABYBgAAAAA=&#10;">
                <o:lock v:ext="edit" aspectratio="f"/>
                <v:group id="组合 108" o:spid="_x0000_s1026" o:spt="203" style="position:absolute;left:7;top:7;height:2;width:40;" coordorigin="7,7" coordsize="40,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任意多边形 109" o:spid="_x0000_s1026" o:spt="100" style="position:absolute;left:7;top:7;height:2;width:40;" filled="f" stroked="t" coordsize="40,1" o:gfxdata="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gRibatwAAANoAAAAP&#10;AAAAAAAAAAEAIAAAACIAAABkcnMvZG93bnJldi54bWxQSwECFAAUAAAACACHTuJAMy8FnjsAAAA5&#10;AAAAEAAAAAAAAAABACAAAAAGAQAAZHJzL3NoYXBleG1sLnhtbFBLBQYAAAAABgAGAFsBAACwAwAA&#10;AAA=&#10;" path="m0,0l40,0e">
                    <v:fill on="f" focussize="0,0"/>
                    <v:stroke weight="0.72pt" color="#000000" joinstyle="round"/>
                    <v:imagedata o:title=""/>
                    <o:lock v:ext="edit" aspectratio="f"/>
                  </v:shape>
                </v:group>
                <w10:wrap type="none"/>
                <w10:anchorlock/>
              </v:group>
            </w:pict>
          </mc:Fallback>
        </mc:AlternateContent>
      </w:r>
      <w:bookmarkStart w:id="148" w:name="_Toc179632807"/>
      <w:bookmarkStart w:id="149" w:name="_Toc152045787"/>
      <w:bookmarkStart w:id="150" w:name="_Toc246997098"/>
      <w:bookmarkStart w:id="151" w:name="_Toc152042576"/>
      <w:bookmarkStart w:id="152" w:name="_Toc144974856"/>
      <w:bookmarkStart w:id="153" w:name="_Toc247085873"/>
      <w:bookmarkStart w:id="154" w:name="_Toc246996355"/>
      <w:r>
        <w:rPr>
          <w:rFonts w:hint="eastAsia" w:asciiTheme="minorEastAsia" w:hAnsiTheme="minorEastAsia" w:eastAsiaTheme="minorEastAsia" w:cstheme="minorEastAsia"/>
          <w:b/>
          <w:color w:val="000000" w:themeColor="text1"/>
          <w:sz w:val="28"/>
          <w:szCs w:val="28"/>
          <w:lang w:eastAsia="zh-CN"/>
          <w14:textFill>
            <w14:solidFill>
              <w14:schemeClr w14:val="tx1"/>
            </w14:solidFill>
          </w14:textFill>
        </w:rPr>
        <w:t>目    录</w:t>
      </w:r>
      <w:bookmarkEnd w:id="148"/>
      <w:bookmarkEnd w:id="149"/>
      <w:bookmarkEnd w:id="150"/>
      <w:bookmarkEnd w:id="151"/>
      <w:bookmarkEnd w:id="152"/>
      <w:bookmarkEnd w:id="153"/>
      <w:bookmarkEnd w:id="154"/>
    </w:p>
    <w:p w14:paraId="32A63500">
      <w:pPr>
        <w:pStyle w:val="2"/>
        <w:spacing w:before="0" w:line="360" w:lineRule="auto"/>
        <w:ind w:left="0" w:firstLine="600" w:firstLineChars="200"/>
        <w:rPr>
          <w:rFonts w:asciiTheme="minorEastAsia" w:hAnsiTheme="minorEastAsia" w:eastAsiaTheme="minorEastAsia" w:cstheme="minorEastAsia"/>
          <w:color w:val="000000" w:themeColor="text1"/>
          <w:sz w:val="30"/>
          <w:szCs w:val="30"/>
          <w:lang w:eastAsia="zh-CN"/>
          <w14:textFill>
            <w14:solidFill>
              <w14:schemeClr w14:val="tx1"/>
            </w14:solidFill>
          </w14:textFill>
        </w:rPr>
      </w:pPr>
      <w:bookmarkStart w:id="155" w:name="_Toc179632808"/>
      <w:bookmarkStart w:id="156" w:name="_Toc13656"/>
      <w:bookmarkStart w:id="157" w:name="_Toc247085874"/>
      <w:bookmarkStart w:id="158" w:name="_Toc246997099"/>
      <w:bookmarkStart w:id="159" w:name="_Toc15606"/>
      <w:bookmarkStart w:id="160" w:name="_Toc22753"/>
      <w:bookmarkStart w:id="161" w:name="_Toc420868150"/>
      <w:bookmarkStart w:id="162" w:name="_Toc152042577"/>
      <w:bookmarkStart w:id="163" w:name="_Toc152045788"/>
      <w:bookmarkStart w:id="164" w:name="_Toc144974857"/>
      <w:bookmarkStart w:id="165" w:name="_Toc246996356"/>
      <w:bookmarkStart w:id="166" w:name="_Toc5998"/>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一、竞标函</w:t>
      </w:r>
    </w:p>
    <w:p w14:paraId="5FF34452">
      <w:pPr>
        <w:pStyle w:val="2"/>
        <w:spacing w:before="0" w:line="360" w:lineRule="auto"/>
        <w:ind w:left="0" w:firstLine="600" w:firstLineChars="200"/>
        <w:rPr>
          <w:rFonts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二、法定代表人身份证明或附有法定代表人身份证明的授权委托书</w:t>
      </w:r>
    </w:p>
    <w:p w14:paraId="61AD7E49">
      <w:pPr>
        <w:pStyle w:val="2"/>
        <w:spacing w:before="0" w:line="360" w:lineRule="auto"/>
        <w:ind w:left="0" w:firstLine="600" w:firstLineChars="200"/>
        <w:rPr>
          <w:rFonts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三、竞标报价表</w:t>
      </w:r>
    </w:p>
    <w:p w14:paraId="7EB7DB6A">
      <w:pPr>
        <w:spacing w:line="360" w:lineRule="exact"/>
        <w:ind w:firstLine="600" w:firstLineChars="200"/>
        <w:rPr>
          <w:rFonts w:ascii="宋体" w:hAnsi="宋体" w:eastAsia="宋体" w:cs="宋体"/>
          <w:sz w:val="30"/>
          <w:szCs w:val="30"/>
          <w:lang w:eastAsia="zh-CN"/>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四、竞标</w:t>
      </w:r>
      <w:r>
        <w:rPr>
          <w:rFonts w:hint="eastAsia" w:ascii="宋体" w:hAnsi="宋体" w:eastAsia="宋体" w:cs="宋体"/>
          <w:sz w:val="30"/>
          <w:szCs w:val="30"/>
          <w:lang w:eastAsia="zh-CN"/>
        </w:rPr>
        <w:t>人基本情况登记表；</w:t>
      </w:r>
    </w:p>
    <w:p w14:paraId="182B9A8B">
      <w:pPr>
        <w:pStyle w:val="2"/>
        <w:spacing w:before="0" w:line="360" w:lineRule="auto"/>
        <w:ind w:left="0" w:firstLine="600" w:firstLineChars="200"/>
        <w:rPr>
          <w:rFonts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五</w:t>
      </w:r>
      <w:r>
        <w:rPr>
          <w:rFonts w:hint="eastAsia" w:asciiTheme="minorEastAsia" w:hAnsiTheme="minorEastAsia" w:eastAsiaTheme="minorEastAsia" w:cstheme="minorEastAsia"/>
          <w:sz w:val="30"/>
          <w:szCs w:val="30"/>
          <w:lang w:eastAsia="zh-CN"/>
        </w:rPr>
        <w:t>、竞标</w:t>
      </w:r>
      <w:r>
        <w:rPr>
          <w:rFonts w:hint="eastAsia" w:cs="宋体"/>
          <w:sz w:val="30"/>
          <w:szCs w:val="30"/>
          <w:lang w:eastAsia="zh-CN"/>
        </w:rPr>
        <w:t>人有效的</w:t>
      </w:r>
      <w:r>
        <w:rPr>
          <w:rFonts w:hint="eastAsia" w:cs="宋体"/>
          <w:bCs/>
          <w:sz w:val="30"/>
          <w:szCs w:val="30"/>
          <w:lang w:eastAsia="zh-CN"/>
        </w:rPr>
        <w:t>须具备建筑工程施工总承包叁级以上（含三级）资质</w:t>
      </w:r>
      <w:r>
        <w:rPr>
          <w:rFonts w:hint="eastAsia" w:cs="宋体"/>
          <w:sz w:val="30"/>
          <w:szCs w:val="30"/>
          <w:lang w:eastAsia="zh-CN"/>
        </w:rPr>
        <w:t>副本复印件并加盖投标单位公章</w:t>
      </w:r>
    </w:p>
    <w:p w14:paraId="1D7F7862">
      <w:pPr>
        <w:pStyle w:val="2"/>
        <w:spacing w:before="0" w:line="360" w:lineRule="auto"/>
        <w:ind w:left="100" w:firstLine="420"/>
        <w:rPr>
          <w:rFonts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六、项目实施方案部分（需包含项目实施方案及拟投入本项目人员等）</w:t>
      </w:r>
    </w:p>
    <w:p w14:paraId="62AE060C">
      <w:pPr>
        <w:pStyle w:val="2"/>
        <w:spacing w:before="0" w:line="360" w:lineRule="auto"/>
        <w:ind w:left="100" w:firstLine="420"/>
        <w:rPr>
          <w:rFonts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七、资格审查资料</w:t>
      </w:r>
    </w:p>
    <w:p w14:paraId="774E7ED5">
      <w:pPr>
        <w:pStyle w:val="2"/>
        <w:spacing w:before="0" w:line="360" w:lineRule="auto"/>
        <w:ind w:left="100" w:firstLine="420"/>
        <w:rPr>
          <w:rFonts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八、其他材料</w:t>
      </w:r>
    </w:p>
    <w:p w14:paraId="34C80AE4">
      <w:pPr>
        <w:rPr>
          <w:rFonts w:asciiTheme="minorEastAsia" w:hAnsiTheme="minorEastAsia" w:eastAsiaTheme="minorEastAsia" w:cstheme="minorEastAsia"/>
          <w:color w:val="000000" w:themeColor="text1"/>
          <w:sz w:val="21"/>
          <w:szCs w:val="21"/>
          <w:lang w:eastAsia="zh-CN"/>
          <w14:textFill>
            <w14:solidFill>
              <w14:schemeClr w14:val="tx1"/>
            </w14:solidFill>
          </w14:textFill>
        </w:rPr>
      </w:pPr>
    </w:p>
    <w:p w14:paraId="4E7580EC">
      <w:pPr>
        <w:pStyle w:val="2"/>
        <w:rPr>
          <w:rFonts w:asciiTheme="minorEastAsia" w:hAnsiTheme="minorEastAsia" w:eastAsiaTheme="minorEastAsia" w:cstheme="minorEastAsia"/>
          <w:color w:val="000000" w:themeColor="text1"/>
          <w:lang w:eastAsia="zh-CN"/>
          <w14:textFill>
            <w14:solidFill>
              <w14:schemeClr w14:val="tx1"/>
            </w14:solidFill>
          </w14:textFill>
        </w:rPr>
      </w:pPr>
    </w:p>
    <w:p w14:paraId="7E0371FF">
      <w:pPr>
        <w:rPr>
          <w:rFonts w:asciiTheme="minorEastAsia" w:hAnsiTheme="minorEastAsia" w:eastAsiaTheme="minorEastAsia" w:cstheme="minorEastAsia"/>
          <w:color w:val="000000" w:themeColor="text1"/>
          <w:sz w:val="21"/>
          <w:szCs w:val="21"/>
          <w:lang w:eastAsia="zh-CN"/>
          <w14:textFill>
            <w14:solidFill>
              <w14:schemeClr w14:val="tx1"/>
            </w14:solidFill>
          </w14:textFill>
        </w:rPr>
      </w:pPr>
    </w:p>
    <w:p w14:paraId="64E63DB9">
      <w:pPr>
        <w:pStyle w:val="2"/>
        <w:rPr>
          <w:rFonts w:asciiTheme="minorEastAsia" w:hAnsiTheme="minorEastAsia" w:eastAsiaTheme="minorEastAsia" w:cstheme="minorEastAsia"/>
          <w:color w:val="000000" w:themeColor="text1"/>
          <w:lang w:eastAsia="zh-CN"/>
          <w14:textFill>
            <w14:solidFill>
              <w14:schemeClr w14:val="tx1"/>
            </w14:solidFill>
          </w14:textFill>
        </w:rPr>
      </w:pPr>
    </w:p>
    <w:p w14:paraId="25D9BADD">
      <w:pPr>
        <w:rPr>
          <w:rFonts w:asciiTheme="minorEastAsia" w:hAnsiTheme="minorEastAsia" w:eastAsiaTheme="minorEastAsia" w:cstheme="minorEastAsia"/>
          <w:color w:val="000000" w:themeColor="text1"/>
          <w:sz w:val="21"/>
          <w:szCs w:val="21"/>
          <w:lang w:eastAsia="zh-CN"/>
          <w14:textFill>
            <w14:solidFill>
              <w14:schemeClr w14:val="tx1"/>
            </w14:solidFill>
          </w14:textFill>
        </w:rPr>
      </w:pPr>
    </w:p>
    <w:p w14:paraId="4A533CC3">
      <w:pPr>
        <w:pStyle w:val="2"/>
        <w:rPr>
          <w:rFonts w:asciiTheme="minorEastAsia" w:hAnsiTheme="minorEastAsia" w:eastAsiaTheme="minorEastAsia" w:cstheme="minorEastAsia"/>
          <w:color w:val="000000" w:themeColor="text1"/>
          <w:lang w:eastAsia="zh-CN"/>
          <w14:textFill>
            <w14:solidFill>
              <w14:schemeClr w14:val="tx1"/>
            </w14:solidFill>
          </w14:textFill>
        </w:rPr>
      </w:pPr>
    </w:p>
    <w:p w14:paraId="606AAE2F">
      <w:pPr>
        <w:rPr>
          <w:rFonts w:asciiTheme="minorEastAsia" w:hAnsiTheme="minorEastAsia" w:eastAsiaTheme="minorEastAsia" w:cstheme="minorEastAsia"/>
          <w:color w:val="000000" w:themeColor="text1"/>
          <w:sz w:val="21"/>
          <w:szCs w:val="21"/>
          <w:lang w:eastAsia="zh-CN"/>
          <w14:textFill>
            <w14:solidFill>
              <w14:schemeClr w14:val="tx1"/>
            </w14:solidFill>
          </w14:textFill>
        </w:rPr>
      </w:pPr>
    </w:p>
    <w:p w14:paraId="359D08E1">
      <w:pPr>
        <w:pStyle w:val="2"/>
        <w:rPr>
          <w:rFonts w:asciiTheme="minorEastAsia" w:hAnsiTheme="minorEastAsia" w:eastAsiaTheme="minorEastAsia" w:cstheme="minorEastAsia"/>
          <w:color w:val="000000" w:themeColor="text1"/>
          <w:lang w:eastAsia="zh-CN"/>
          <w14:textFill>
            <w14:solidFill>
              <w14:schemeClr w14:val="tx1"/>
            </w14:solidFill>
          </w14:textFill>
        </w:rPr>
      </w:pPr>
    </w:p>
    <w:p w14:paraId="75D536F9">
      <w:pPr>
        <w:rPr>
          <w:rFonts w:asciiTheme="minorEastAsia" w:hAnsiTheme="minorEastAsia" w:eastAsiaTheme="minorEastAsia" w:cstheme="minorEastAsia"/>
          <w:color w:val="000000" w:themeColor="text1"/>
          <w:sz w:val="21"/>
          <w:szCs w:val="21"/>
          <w:lang w:eastAsia="zh-CN"/>
          <w14:textFill>
            <w14:solidFill>
              <w14:schemeClr w14:val="tx1"/>
            </w14:solidFill>
          </w14:textFill>
        </w:rPr>
      </w:pPr>
    </w:p>
    <w:p w14:paraId="7ED29363">
      <w:pPr>
        <w:pStyle w:val="2"/>
        <w:rPr>
          <w:rFonts w:asciiTheme="minorEastAsia" w:hAnsiTheme="minorEastAsia" w:eastAsiaTheme="minorEastAsia" w:cstheme="minorEastAsia"/>
          <w:color w:val="000000" w:themeColor="text1"/>
          <w:lang w:eastAsia="zh-CN"/>
          <w14:textFill>
            <w14:solidFill>
              <w14:schemeClr w14:val="tx1"/>
            </w14:solidFill>
          </w14:textFill>
        </w:rPr>
      </w:pPr>
    </w:p>
    <w:p w14:paraId="07D7B23F">
      <w:pPr>
        <w:rPr>
          <w:rFonts w:asciiTheme="minorEastAsia" w:hAnsiTheme="minorEastAsia" w:eastAsiaTheme="minorEastAsia" w:cstheme="minorEastAsia"/>
          <w:color w:val="000000" w:themeColor="text1"/>
          <w:sz w:val="21"/>
          <w:szCs w:val="21"/>
          <w:lang w:eastAsia="zh-CN"/>
          <w14:textFill>
            <w14:solidFill>
              <w14:schemeClr w14:val="tx1"/>
            </w14:solidFill>
          </w14:textFill>
        </w:rPr>
      </w:pPr>
    </w:p>
    <w:p w14:paraId="23611630">
      <w:pPr>
        <w:pStyle w:val="2"/>
        <w:rPr>
          <w:rFonts w:asciiTheme="minorEastAsia" w:hAnsiTheme="minorEastAsia" w:eastAsiaTheme="minorEastAsia" w:cstheme="minorEastAsia"/>
          <w:color w:val="000000" w:themeColor="text1"/>
          <w:lang w:eastAsia="zh-CN"/>
          <w14:textFill>
            <w14:solidFill>
              <w14:schemeClr w14:val="tx1"/>
            </w14:solidFill>
          </w14:textFill>
        </w:rPr>
      </w:pPr>
    </w:p>
    <w:p w14:paraId="5DBE80D3">
      <w:pPr>
        <w:rPr>
          <w:rFonts w:asciiTheme="minorEastAsia" w:hAnsiTheme="minorEastAsia" w:eastAsiaTheme="minorEastAsia" w:cstheme="minorEastAsia"/>
          <w:color w:val="000000" w:themeColor="text1"/>
          <w:sz w:val="21"/>
          <w:szCs w:val="21"/>
          <w:lang w:eastAsia="zh-CN"/>
          <w14:textFill>
            <w14:solidFill>
              <w14:schemeClr w14:val="tx1"/>
            </w14:solidFill>
          </w14:textFill>
        </w:rPr>
      </w:pPr>
    </w:p>
    <w:p w14:paraId="5A80F756">
      <w:pPr>
        <w:pStyle w:val="2"/>
        <w:rPr>
          <w:rFonts w:asciiTheme="minorEastAsia" w:hAnsiTheme="minorEastAsia" w:eastAsiaTheme="minorEastAsia" w:cstheme="minorEastAsia"/>
          <w:color w:val="000000" w:themeColor="text1"/>
          <w:lang w:eastAsia="zh-CN"/>
          <w14:textFill>
            <w14:solidFill>
              <w14:schemeClr w14:val="tx1"/>
            </w14:solidFill>
          </w14:textFill>
        </w:rPr>
      </w:pPr>
    </w:p>
    <w:p w14:paraId="4E99B3EA">
      <w:pPr>
        <w:rPr>
          <w:rFonts w:asciiTheme="minorEastAsia" w:hAnsiTheme="minorEastAsia" w:eastAsiaTheme="minorEastAsia" w:cstheme="minorEastAsia"/>
          <w:color w:val="000000" w:themeColor="text1"/>
          <w:sz w:val="21"/>
          <w:szCs w:val="21"/>
          <w:lang w:eastAsia="zh-CN"/>
          <w14:textFill>
            <w14:solidFill>
              <w14:schemeClr w14:val="tx1"/>
            </w14:solidFill>
          </w14:textFill>
        </w:rPr>
      </w:pPr>
    </w:p>
    <w:p w14:paraId="158B049C">
      <w:pPr>
        <w:pStyle w:val="2"/>
        <w:rPr>
          <w:rFonts w:asciiTheme="minorEastAsia" w:hAnsiTheme="minorEastAsia" w:eastAsiaTheme="minorEastAsia" w:cstheme="minorEastAsia"/>
          <w:color w:val="000000" w:themeColor="text1"/>
          <w:lang w:eastAsia="zh-CN"/>
          <w14:textFill>
            <w14:solidFill>
              <w14:schemeClr w14:val="tx1"/>
            </w14:solidFill>
          </w14:textFill>
        </w:rPr>
      </w:pPr>
    </w:p>
    <w:p w14:paraId="1CBCC1E7">
      <w:pPr>
        <w:pStyle w:val="4"/>
        <w:spacing w:before="0"/>
        <w:jc w:val="center"/>
        <w:rPr>
          <w:rFonts w:asciiTheme="minorEastAsia" w:hAnsiTheme="minorEastAsia" w:eastAsiaTheme="minorEastAsia" w:cstheme="minorEastAsia"/>
          <w:color w:val="000000" w:themeColor="text1"/>
          <w:sz w:val="28"/>
          <w:szCs w:val="28"/>
          <w:highlight w:val="yellow"/>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一、竞标函</w:t>
      </w:r>
      <w:bookmarkEnd w:id="155"/>
      <w:bookmarkEnd w:id="156"/>
      <w:bookmarkEnd w:id="157"/>
      <w:bookmarkEnd w:id="158"/>
      <w:bookmarkEnd w:id="159"/>
      <w:bookmarkEnd w:id="160"/>
      <w:bookmarkEnd w:id="161"/>
      <w:bookmarkEnd w:id="162"/>
      <w:bookmarkEnd w:id="163"/>
      <w:bookmarkEnd w:id="164"/>
      <w:bookmarkEnd w:id="165"/>
      <w:bookmarkEnd w:id="166"/>
    </w:p>
    <w:p w14:paraId="03E3D17C">
      <w:pPr>
        <w:pStyle w:val="14"/>
        <w:spacing w:line="280" w:lineRule="exact"/>
        <w:rPr>
          <w:rFonts w:hAnsi="宋体" w:eastAsia="宋体" w:cs="宋体"/>
          <w:sz w:val="21"/>
          <w:szCs w:val="21"/>
          <w:u w:val="single"/>
          <w:lang w:eastAsia="zh-CN"/>
        </w:rPr>
      </w:pPr>
      <w:r>
        <w:rPr>
          <w:rFonts w:hint="eastAsia" w:hAnsi="宋体" w:eastAsia="宋体" w:cs="宋体"/>
          <w:sz w:val="21"/>
          <w:szCs w:val="21"/>
          <w:lang w:eastAsia="zh-CN"/>
        </w:rPr>
        <w:t>致：（</w:t>
      </w:r>
      <w:r>
        <w:rPr>
          <w:rFonts w:hint="eastAsia" w:hAnsi="宋体" w:eastAsia="宋体" w:cs="宋体"/>
          <w:kern w:val="48"/>
          <w:sz w:val="21"/>
          <w:szCs w:val="21"/>
          <w:lang w:eastAsia="zh-CN"/>
        </w:rPr>
        <w:t>采购人）</w:t>
      </w:r>
      <w:r>
        <w:rPr>
          <w:rFonts w:hint="eastAsia" w:hAnsi="宋体" w:eastAsia="宋体" w:cs="宋体"/>
          <w:sz w:val="21"/>
          <w:szCs w:val="21"/>
          <w:lang w:eastAsia="zh-CN"/>
        </w:rPr>
        <w:t xml:space="preserve"> </w:t>
      </w:r>
    </w:p>
    <w:p w14:paraId="1A4F4143">
      <w:pPr>
        <w:pStyle w:val="14"/>
        <w:spacing w:line="280" w:lineRule="exact"/>
        <w:ind w:firstLine="420"/>
        <w:rPr>
          <w:rFonts w:hAnsi="宋体" w:eastAsia="宋体" w:cs="宋体"/>
          <w:sz w:val="21"/>
          <w:szCs w:val="21"/>
          <w:lang w:eastAsia="zh-CN"/>
        </w:rPr>
      </w:pPr>
    </w:p>
    <w:p w14:paraId="3F9C0B0F">
      <w:pPr>
        <w:pStyle w:val="14"/>
        <w:spacing w:line="420" w:lineRule="exact"/>
        <w:ind w:firstLine="420"/>
        <w:rPr>
          <w:rFonts w:hAnsi="宋体" w:eastAsia="宋体" w:cs="宋体"/>
          <w:sz w:val="21"/>
          <w:szCs w:val="21"/>
          <w:lang w:eastAsia="zh-CN"/>
        </w:rPr>
      </w:pPr>
      <w:r>
        <w:rPr>
          <w:rFonts w:hint="eastAsia" w:hAnsi="宋体" w:eastAsia="宋体" w:cs="宋体"/>
          <w:sz w:val="21"/>
          <w:szCs w:val="21"/>
          <w:lang w:eastAsia="zh-CN"/>
        </w:rPr>
        <w:t>根据贵方</w:t>
      </w:r>
      <w:r>
        <w:rPr>
          <w:rFonts w:hint="eastAsia" w:hAnsi="宋体" w:eastAsia="宋体" w:cs="宋体"/>
          <w:kern w:val="48"/>
          <w:sz w:val="21"/>
          <w:szCs w:val="21"/>
          <w:u w:val="single"/>
          <w:lang w:eastAsia="zh-CN"/>
        </w:rPr>
        <w:t xml:space="preserve">    （项目名称）   </w:t>
      </w:r>
      <w:r>
        <w:rPr>
          <w:rFonts w:hint="eastAsia" w:hAnsi="宋体" w:eastAsia="宋体" w:cs="宋体"/>
          <w:sz w:val="21"/>
          <w:szCs w:val="21"/>
          <w:u w:val="single"/>
          <w:lang w:eastAsia="zh-CN"/>
        </w:rPr>
        <w:t xml:space="preserve"> </w:t>
      </w:r>
      <w:r>
        <w:rPr>
          <w:rFonts w:hint="eastAsia" w:hAnsi="宋体" w:eastAsia="宋体" w:cs="宋体"/>
          <w:sz w:val="21"/>
          <w:szCs w:val="21"/>
          <w:lang w:eastAsia="zh-CN"/>
        </w:rPr>
        <w:t>招标文件，招标</w:t>
      </w:r>
      <w:r>
        <w:rPr>
          <w:rFonts w:hint="eastAsia" w:hAnsi="宋体" w:cs="宋体"/>
          <w:sz w:val="21"/>
          <w:szCs w:val="21"/>
          <w:lang w:eastAsia="zh-CN"/>
        </w:rPr>
        <w:t>项目</w:t>
      </w:r>
      <w:r>
        <w:rPr>
          <w:rFonts w:hint="eastAsia" w:hAnsi="宋体" w:eastAsia="宋体" w:cs="宋体"/>
          <w:sz w:val="21"/>
          <w:szCs w:val="21"/>
          <w:lang w:eastAsia="zh-CN"/>
        </w:rPr>
        <w:t>编号</w:t>
      </w:r>
      <w:r>
        <w:rPr>
          <w:rFonts w:hint="eastAsia" w:hAnsi="宋体" w:eastAsia="宋体" w:cs="宋体"/>
          <w:sz w:val="21"/>
          <w:szCs w:val="21"/>
          <w:u w:val="single"/>
          <w:lang w:eastAsia="zh-CN"/>
        </w:rPr>
        <w:t xml:space="preserve">    </w:t>
      </w:r>
      <w:r>
        <w:rPr>
          <w:rFonts w:hint="eastAsia" w:hAnsi="宋体" w:cs="宋体"/>
          <w:sz w:val="21"/>
          <w:szCs w:val="21"/>
          <w:u w:val="single"/>
          <w:lang w:eastAsia="zh-CN"/>
        </w:rPr>
        <w:t xml:space="preserve">  </w:t>
      </w:r>
      <w:r>
        <w:rPr>
          <w:rFonts w:hint="eastAsia" w:hAnsi="宋体" w:eastAsia="宋体" w:cs="宋体"/>
          <w:sz w:val="21"/>
          <w:szCs w:val="21"/>
          <w:u w:val="single"/>
          <w:lang w:eastAsia="zh-CN"/>
        </w:rPr>
        <w:t xml:space="preserve">     </w:t>
      </w:r>
      <w:r>
        <w:rPr>
          <w:rFonts w:hint="eastAsia" w:hAnsi="宋体" w:eastAsia="宋体" w:cs="宋体"/>
          <w:sz w:val="21"/>
          <w:szCs w:val="21"/>
          <w:lang w:eastAsia="zh-CN"/>
        </w:rPr>
        <w:t>，正式授权下述签字人</w:t>
      </w:r>
      <w:r>
        <w:rPr>
          <w:rFonts w:hint="eastAsia" w:hAnsi="宋体" w:eastAsia="宋体" w:cs="宋体"/>
          <w:sz w:val="21"/>
          <w:szCs w:val="21"/>
          <w:u w:val="single"/>
          <w:lang w:eastAsia="zh-CN"/>
        </w:rPr>
        <w:t xml:space="preserve">        </w:t>
      </w:r>
      <w:r>
        <w:rPr>
          <w:rFonts w:hint="eastAsia" w:hAnsi="宋体" w:eastAsia="宋体" w:cs="宋体"/>
          <w:sz w:val="21"/>
          <w:szCs w:val="21"/>
          <w:lang w:eastAsia="zh-CN"/>
        </w:rPr>
        <w:t>（姓名和职务）代表投标人</w:t>
      </w:r>
      <w:r>
        <w:rPr>
          <w:rFonts w:hint="eastAsia" w:hAnsi="宋体" w:eastAsia="宋体" w:cs="宋体"/>
          <w:sz w:val="21"/>
          <w:szCs w:val="21"/>
          <w:u w:val="single"/>
          <w:lang w:eastAsia="zh-CN"/>
        </w:rPr>
        <w:t xml:space="preserve">                          （</w:t>
      </w:r>
      <w:r>
        <w:rPr>
          <w:rFonts w:hint="eastAsia" w:hAnsi="宋体" w:eastAsia="宋体" w:cs="宋体"/>
          <w:sz w:val="21"/>
          <w:szCs w:val="21"/>
          <w:lang w:eastAsia="zh-CN"/>
        </w:rPr>
        <w:t>投标单位名称），提交投标文件正本一份，副本</w:t>
      </w:r>
      <w:r>
        <w:rPr>
          <w:rFonts w:hint="eastAsia" w:hAnsi="宋体" w:eastAsia="宋体" w:cs="宋体"/>
          <w:sz w:val="21"/>
          <w:szCs w:val="21"/>
          <w:u w:val="single"/>
          <w:lang w:eastAsia="zh-CN"/>
        </w:rPr>
        <w:t xml:space="preserve">   </w:t>
      </w:r>
      <w:r>
        <w:rPr>
          <w:rFonts w:hint="eastAsia" w:hAnsi="宋体" w:eastAsia="宋体" w:cs="宋体"/>
          <w:sz w:val="21"/>
          <w:szCs w:val="21"/>
          <w:lang w:eastAsia="zh-CN"/>
        </w:rPr>
        <w:t>份。</w:t>
      </w:r>
    </w:p>
    <w:p w14:paraId="1FEF2F00">
      <w:pPr>
        <w:pStyle w:val="14"/>
        <w:spacing w:line="420" w:lineRule="exact"/>
        <w:ind w:firstLine="420" w:firstLineChars="200"/>
        <w:rPr>
          <w:rFonts w:hAnsi="宋体" w:eastAsia="宋体" w:cs="宋体"/>
          <w:sz w:val="21"/>
          <w:szCs w:val="21"/>
          <w:lang w:eastAsia="zh-CN"/>
        </w:rPr>
      </w:pPr>
      <w:r>
        <w:rPr>
          <w:rFonts w:hint="eastAsia" w:hAnsi="宋体" w:eastAsia="宋体" w:cs="宋体"/>
          <w:sz w:val="21"/>
          <w:szCs w:val="21"/>
          <w:lang w:eastAsia="zh-CN"/>
        </w:rPr>
        <w:t>据此函，签字人兹宣布同意如下：</w:t>
      </w:r>
    </w:p>
    <w:p w14:paraId="2DCFAB61">
      <w:pPr>
        <w:pStyle w:val="14"/>
        <w:spacing w:line="420" w:lineRule="exact"/>
        <w:ind w:left="2" w:firstLine="367" w:firstLineChars="175"/>
        <w:rPr>
          <w:rFonts w:hAnsi="宋体" w:eastAsia="宋体" w:cs="宋体"/>
          <w:sz w:val="21"/>
          <w:szCs w:val="21"/>
          <w:lang w:eastAsia="zh-CN"/>
        </w:rPr>
      </w:pPr>
      <w:r>
        <w:rPr>
          <w:rFonts w:hint="eastAsia" w:hAnsi="宋体" w:eastAsia="宋体" w:cs="宋体"/>
          <w:sz w:val="21"/>
          <w:szCs w:val="21"/>
          <w:lang w:eastAsia="zh-CN"/>
        </w:rPr>
        <w:t>1、我方已仔细研究了</w:t>
      </w:r>
      <w:r>
        <w:rPr>
          <w:rFonts w:hint="eastAsia" w:hAnsi="宋体" w:cs="宋体"/>
          <w:sz w:val="21"/>
          <w:szCs w:val="21"/>
          <w:u w:val="single"/>
          <w:lang w:eastAsia="zh-CN"/>
        </w:rPr>
        <w:t xml:space="preserve">         </w:t>
      </w:r>
      <w:r>
        <w:rPr>
          <w:rFonts w:hint="eastAsia" w:hAnsi="宋体" w:eastAsia="宋体" w:cs="宋体"/>
          <w:sz w:val="21"/>
          <w:szCs w:val="21"/>
          <w:u w:val="single"/>
          <w:lang w:eastAsia="zh-CN"/>
        </w:rPr>
        <w:t>（项目名称）</w:t>
      </w:r>
      <w:r>
        <w:rPr>
          <w:rFonts w:hint="eastAsia" w:hAnsi="宋体" w:cs="宋体"/>
          <w:sz w:val="21"/>
          <w:szCs w:val="21"/>
          <w:u w:val="single"/>
          <w:lang w:eastAsia="zh-CN"/>
        </w:rPr>
        <w:t xml:space="preserve">    </w:t>
      </w:r>
      <w:r>
        <w:rPr>
          <w:rFonts w:hint="eastAsia" w:hAnsi="宋体" w:cs="宋体"/>
          <w:sz w:val="21"/>
          <w:szCs w:val="21"/>
          <w:lang w:eastAsia="zh-CN"/>
        </w:rPr>
        <w:t>（</w:t>
      </w:r>
      <w:r>
        <w:rPr>
          <w:rFonts w:hint="eastAsia" w:hAnsi="宋体" w:eastAsia="宋体" w:cs="宋体"/>
          <w:sz w:val="21"/>
          <w:szCs w:val="21"/>
          <w:lang w:eastAsia="zh-CN"/>
        </w:rPr>
        <w:t>招标</w:t>
      </w:r>
      <w:r>
        <w:rPr>
          <w:rFonts w:hint="eastAsia" w:hAnsi="宋体" w:cs="宋体"/>
          <w:sz w:val="21"/>
          <w:szCs w:val="21"/>
          <w:lang w:eastAsia="zh-CN"/>
        </w:rPr>
        <w:t>项目</w:t>
      </w:r>
      <w:r>
        <w:rPr>
          <w:rFonts w:hint="eastAsia" w:hAnsi="宋体" w:eastAsia="宋体" w:cs="宋体"/>
          <w:sz w:val="21"/>
          <w:szCs w:val="21"/>
          <w:lang w:eastAsia="zh-CN"/>
        </w:rPr>
        <w:t>编号</w:t>
      </w:r>
      <w:r>
        <w:rPr>
          <w:rFonts w:hint="eastAsia" w:hAnsi="宋体" w:cs="宋体"/>
          <w:sz w:val="21"/>
          <w:szCs w:val="21"/>
          <w:lang w:eastAsia="zh-CN"/>
        </w:rPr>
        <w:t>：</w:t>
      </w:r>
      <w:r>
        <w:rPr>
          <w:rFonts w:hint="eastAsia" w:hAnsi="宋体" w:cs="宋体"/>
          <w:sz w:val="21"/>
          <w:szCs w:val="21"/>
          <w:u w:val="single"/>
          <w:lang w:eastAsia="zh-CN"/>
        </w:rPr>
        <w:t xml:space="preserve">         </w:t>
      </w:r>
      <w:r>
        <w:rPr>
          <w:rFonts w:hint="eastAsia" w:hAnsi="宋体" w:cs="宋体"/>
          <w:sz w:val="21"/>
          <w:szCs w:val="21"/>
          <w:lang w:eastAsia="zh-CN"/>
        </w:rPr>
        <w:t xml:space="preserve"> ）</w:t>
      </w:r>
      <w:r>
        <w:rPr>
          <w:rFonts w:hint="eastAsia" w:hAnsi="宋体" w:eastAsia="宋体" w:cs="宋体"/>
          <w:sz w:val="21"/>
          <w:szCs w:val="21"/>
          <w:lang w:eastAsia="zh-CN"/>
        </w:rPr>
        <w:t>招标文件的全部内容，愿意以：</w:t>
      </w:r>
      <w:r>
        <w:rPr>
          <w:rFonts w:hint="eastAsia" w:hAnsi="宋体" w:cs="宋体"/>
          <w:sz w:val="21"/>
          <w:szCs w:val="21"/>
          <w:lang w:eastAsia="zh-CN"/>
        </w:rPr>
        <w:t>投标总报价</w:t>
      </w:r>
      <w:r>
        <w:rPr>
          <w:rFonts w:hint="eastAsia" w:hAnsi="宋体" w:eastAsia="宋体" w:cs="宋体"/>
          <w:sz w:val="21"/>
          <w:szCs w:val="21"/>
          <w:lang w:eastAsia="zh-CN"/>
        </w:rPr>
        <w:t>（含税）</w:t>
      </w:r>
      <w:r>
        <w:rPr>
          <w:rFonts w:hint="eastAsia" w:hAnsi="宋体" w:cs="宋体"/>
          <w:sz w:val="21"/>
          <w:szCs w:val="21"/>
          <w:lang w:eastAsia="zh-CN"/>
        </w:rPr>
        <w:t>人民币</w:t>
      </w:r>
      <w:r>
        <w:rPr>
          <w:rFonts w:hint="eastAsia" w:hAnsi="宋体" w:cs="宋体"/>
          <w:sz w:val="21"/>
          <w:szCs w:val="21"/>
          <w:u w:val="single"/>
          <w:lang w:eastAsia="zh-CN"/>
        </w:rPr>
        <w:t xml:space="preserve">       </w:t>
      </w:r>
      <w:r>
        <w:rPr>
          <w:rFonts w:hint="eastAsia" w:hAnsi="宋体" w:cs="宋体"/>
          <w:sz w:val="21"/>
          <w:szCs w:val="21"/>
          <w:lang w:eastAsia="zh-CN"/>
        </w:rPr>
        <w:t>（¥</w:t>
      </w:r>
      <w:r>
        <w:rPr>
          <w:rFonts w:hint="eastAsia" w:hAnsi="宋体" w:cs="宋体"/>
          <w:sz w:val="21"/>
          <w:szCs w:val="21"/>
          <w:u w:val="single"/>
          <w:lang w:eastAsia="zh-CN"/>
        </w:rPr>
        <w:t xml:space="preserve">       </w:t>
      </w:r>
      <w:r>
        <w:rPr>
          <w:rFonts w:hint="eastAsia" w:hAnsi="宋体" w:cs="宋体"/>
          <w:sz w:val="21"/>
          <w:szCs w:val="21"/>
          <w:lang w:eastAsia="zh-CN"/>
        </w:rPr>
        <w:t>），</w:t>
      </w:r>
      <w:r>
        <w:rPr>
          <w:rFonts w:hint="eastAsia" w:hAnsi="宋体" w:eastAsia="宋体" w:cs="宋体"/>
          <w:sz w:val="21"/>
          <w:szCs w:val="21"/>
          <w:lang w:eastAsia="zh-CN"/>
        </w:rPr>
        <w:t>的投标报价并按上述招标文件全部内容、招标需求、合同条款、澄清补遗（如有）等要求，承接本项目。</w:t>
      </w:r>
    </w:p>
    <w:p w14:paraId="49CD5B6D">
      <w:pPr>
        <w:pStyle w:val="14"/>
        <w:spacing w:line="420" w:lineRule="exact"/>
        <w:ind w:firstLine="420"/>
        <w:rPr>
          <w:rFonts w:hAnsi="宋体" w:eastAsia="宋体" w:cs="宋体"/>
          <w:sz w:val="21"/>
          <w:szCs w:val="21"/>
          <w:lang w:eastAsia="zh-CN"/>
        </w:rPr>
      </w:pPr>
      <w:r>
        <w:rPr>
          <w:rFonts w:hint="eastAsia" w:hAnsi="宋体" w:eastAsia="宋体" w:cs="宋体"/>
          <w:sz w:val="21"/>
          <w:szCs w:val="21"/>
          <w:lang w:eastAsia="zh-CN"/>
        </w:rPr>
        <w:t>2、我们根据招标文件的规定，承担完成合同的责任和义务。</w:t>
      </w:r>
    </w:p>
    <w:p w14:paraId="5AF11B30">
      <w:pPr>
        <w:pStyle w:val="14"/>
        <w:spacing w:line="420" w:lineRule="exact"/>
        <w:ind w:firstLine="420"/>
        <w:rPr>
          <w:rFonts w:hAnsi="宋体" w:eastAsia="宋体" w:cs="宋体"/>
          <w:sz w:val="21"/>
          <w:szCs w:val="21"/>
          <w:lang w:eastAsia="zh-CN"/>
        </w:rPr>
      </w:pPr>
      <w:r>
        <w:rPr>
          <w:rFonts w:hint="eastAsia" w:hAnsi="宋体" w:eastAsia="宋体" w:cs="宋体"/>
          <w:sz w:val="21"/>
          <w:szCs w:val="21"/>
          <w:lang w:eastAsia="zh-CN"/>
        </w:rPr>
        <w:t>3、我们已详细审查全部招标文件，包括修改文件（如有的话）和有关附件，将自行承担因对全部招标文件理解不正确或误解而产生的相应后果。</w:t>
      </w:r>
    </w:p>
    <w:p w14:paraId="27F67267">
      <w:pPr>
        <w:pStyle w:val="14"/>
        <w:spacing w:line="420" w:lineRule="exact"/>
        <w:ind w:firstLine="420"/>
        <w:rPr>
          <w:rFonts w:hAnsi="宋体" w:eastAsia="宋体" w:cs="宋体"/>
          <w:sz w:val="21"/>
          <w:szCs w:val="21"/>
          <w:lang w:eastAsia="zh-CN"/>
        </w:rPr>
      </w:pPr>
      <w:r>
        <w:rPr>
          <w:rFonts w:hint="eastAsia" w:hAnsi="宋体" w:eastAsia="宋体" w:cs="宋体"/>
          <w:sz w:val="21"/>
          <w:szCs w:val="21"/>
          <w:lang w:eastAsia="zh-CN"/>
        </w:rPr>
        <w:t>4、我们同意在投标人须知规定的开标日期起遵循本投标文件，并在投标人须知第3.3.1条规定的投标有效期满之前均具有约束力，并有可能中标。</w:t>
      </w:r>
    </w:p>
    <w:p w14:paraId="41D37765">
      <w:pPr>
        <w:pStyle w:val="14"/>
        <w:spacing w:line="420" w:lineRule="exact"/>
        <w:ind w:firstLine="420"/>
        <w:rPr>
          <w:rFonts w:hAnsi="宋体" w:eastAsia="宋体" w:cs="宋体"/>
          <w:sz w:val="21"/>
          <w:szCs w:val="21"/>
          <w:lang w:eastAsia="zh-CN"/>
        </w:rPr>
      </w:pPr>
      <w:r>
        <w:rPr>
          <w:rFonts w:hint="eastAsia" w:hAnsi="宋体" w:eastAsia="宋体" w:cs="宋体"/>
          <w:sz w:val="21"/>
          <w:szCs w:val="21"/>
          <w:lang w:eastAsia="zh-CN"/>
        </w:rPr>
        <w:t>5、如果在投标截止时间后的投标有效期内撤回投标或者有其他违约行为，我们的投标保证金可被贵方不予退还。</w:t>
      </w:r>
    </w:p>
    <w:p w14:paraId="2F1442FB">
      <w:pPr>
        <w:pStyle w:val="14"/>
        <w:spacing w:line="420" w:lineRule="exact"/>
        <w:ind w:firstLine="420"/>
        <w:rPr>
          <w:rFonts w:hAnsi="宋体" w:eastAsia="宋体" w:cs="宋体"/>
          <w:sz w:val="21"/>
          <w:szCs w:val="21"/>
          <w:lang w:eastAsia="zh-CN"/>
        </w:rPr>
      </w:pPr>
      <w:r>
        <w:rPr>
          <w:rFonts w:hint="eastAsia" w:hAnsi="宋体" w:eastAsia="宋体" w:cs="宋体"/>
          <w:sz w:val="21"/>
          <w:szCs w:val="21"/>
          <w:lang w:eastAsia="zh-CN"/>
        </w:rPr>
        <w:t>6、我们同意提供按照招标采购单位可能要求的与本投标有关的一切数据或资料，完全理解贵方不一定要接受最低的报价或收到的任何投标。</w:t>
      </w:r>
    </w:p>
    <w:p w14:paraId="424AEC41">
      <w:pPr>
        <w:pStyle w:val="14"/>
        <w:spacing w:line="420" w:lineRule="exact"/>
        <w:ind w:firstLine="420"/>
        <w:rPr>
          <w:rFonts w:hAnsi="宋体" w:eastAsia="宋体" w:cs="宋体"/>
          <w:sz w:val="21"/>
          <w:szCs w:val="21"/>
          <w:lang w:eastAsia="zh-CN"/>
        </w:rPr>
      </w:pPr>
      <w:r>
        <w:rPr>
          <w:rFonts w:hint="eastAsia" w:hAnsi="宋体" w:eastAsia="宋体" w:cs="宋体"/>
          <w:sz w:val="21"/>
          <w:szCs w:val="21"/>
          <w:lang w:eastAsia="zh-CN"/>
        </w:rPr>
        <w:t>7、我方向贵方提交的所有投标文件、资料都是准确的和真实的。</w:t>
      </w:r>
    </w:p>
    <w:p w14:paraId="29018813">
      <w:pPr>
        <w:pStyle w:val="14"/>
        <w:spacing w:line="420" w:lineRule="exact"/>
        <w:ind w:firstLine="420"/>
        <w:rPr>
          <w:rFonts w:hAnsi="宋体" w:eastAsia="宋体" w:cs="宋体"/>
          <w:sz w:val="21"/>
          <w:szCs w:val="21"/>
          <w:lang w:eastAsia="zh-CN"/>
        </w:rPr>
      </w:pPr>
      <w:r>
        <w:rPr>
          <w:rFonts w:hint="eastAsia" w:hAnsi="宋体" w:eastAsia="宋体" w:cs="宋体"/>
          <w:sz w:val="21"/>
          <w:szCs w:val="21"/>
          <w:lang w:eastAsia="zh-CN"/>
        </w:rPr>
        <w:t>与本投标有关的正式通讯地址为：</w:t>
      </w:r>
    </w:p>
    <w:p w14:paraId="6C9CDA77">
      <w:pPr>
        <w:pStyle w:val="14"/>
        <w:spacing w:line="420" w:lineRule="exact"/>
        <w:ind w:firstLine="420"/>
        <w:rPr>
          <w:rFonts w:hAnsi="宋体" w:eastAsia="宋体" w:cs="宋体"/>
          <w:sz w:val="21"/>
          <w:szCs w:val="21"/>
          <w:lang w:eastAsia="zh-CN"/>
        </w:rPr>
      </w:pPr>
      <w:r>
        <w:rPr>
          <w:rFonts w:hint="eastAsia" w:hAnsi="宋体" w:eastAsia="宋体" w:cs="宋体"/>
          <w:sz w:val="21"/>
          <w:szCs w:val="21"/>
          <w:lang w:eastAsia="zh-CN"/>
        </w:rPr>
        <w:t>地址：</w:t>
      </w:r>
      <w:r>
        <w:rPr>
          <w:rFonts w:hint="eastAsia" w:hAnsi="宋体" w:eastAsia="宋体" w:cs="宋体"/>
          <w:sz w:val="21"/>
          <w:szCs w:val="21"/>
          <w:u w:val="single"/>
          <w:lang w:eastAsia="zh-CN"/>
        </w:rPr>
        <w:t xml:space="preserve">                                </w:t>
      </w:r>
      <w:r>
        <w:rPr>
          <w:rFonts w:hint="eastAsia" w:hAnsi="宋体" w:eastAsia="宋体" w:cs="宋体"/>
          <w:sz w:val="21"/>
          <w:szCs w:val="21"/>
          <w:lang w:eastAsia="zh-CN"/>
        </w:rPr>
        <w:t xml:space="preserve"> 邮政编码：</w:t>
      </w:r>
      <w:r>
        <w:rPr>
          <w:rFonts w:hint="eastAsia" w:hAnsi="宋体" w:eastAsia="宋体" w:cs="宋体"/>
          <w:sz w:val="21"/>
          <w:szCs w:val="21"/>
          <w:u w:val="single"/>
          <w:lang w:eastAsia="zh-CN"/>
        </w:rPr>
        <w:t xml:space="preserve">             </w:t>
      </w:r>
    </w:p>
    <w:p w14:paraId="77EED359">
      <w:pPr>
        <w:pStyle w:val="14"/>
        <w:spacing w:line="420" w:lineRule="exact"/>
        <w:ind w:firstLine="420"/>
        <w:rPr>
          <w:rFonts w:hAnsi="宋体" w:eastAsia="宋体" w:cs="宋体"/>
          <w:sz w:val="21"/>
          <w:szCs w:val="21"/>
          <w:u w:val="single"/>
          <w:lang w:eastAsia="zh-CN"/>
        </w:rPr>
      </w:pPr>
      <w:r>
        <w:rPr>
          <w:rFonts w:hint="eastAsia" w:hAnsi="宋体" w:eastAsia="宋体" w:cs="宋体"/>
          <w:sz w:val="21"/>
          <w:szCs w:val="21"/>
          <w:lang w:eastAsia="zh-CN"/>
        </w:rPr>
        <w:t>电话、电报、传真或电传：</w:t>
      </w:r>
      <w:r>
        <w:rPr>
          <w:rFonts w:hint="eastAsia" w:hAnsi="宋体" w:eastAsia="宋体" w:cs="宋体"/>
          <w:sz w:val="21"/>
          <w:szCs w:val="21"/>
          <w:u w:val="single"/>
          <w:lang w:eastAsia="zh-CN"/>
        </w:rPr>
        <w:t xml:space="preserve">                                      </w:t>
      </w:r>
    </w:p>
    <w:p w14:paraId="6D5ADD83">
      <w:pPr>
        <w:pStyle w:val="14"/>
        <w:spacing w:line="420" w:lineRule="exact"/>
        <w:ind w:firstLine="420"/>
        <w:rPr>
          <w:rFonts w:hAnsi="宋体" w:eastAsia="宋体" w:cs="宋体"/>
          <w:sz w:val="21"/>
          <w:szCs w:val="21"/>
          <w:u w:val="single"/>
          <w:lang w:eastAsia="zh-CN"/>
        </w:rPr>
      </w:pPr>
      <w:r>
        <w:rPr>
          <w:rFonts w:hint="eastAsia" w:hAnsi="宋体" w:eastAsia="宋体" w:cs="宋体"/>
          <w:sz w:val="21"/>
          <w:szCs w:val="21"/>
          <w:lang w:eastAsia="zh-CN"/>
        </w:rPr>
        <w:t>开户名称：</w:t>
      </w:r>
      <w:r>
        <w:rPr>
          <w:rFonts w:hint="eastAsia" w:hAnsi="宋体" w:eastAsia="宋体" w:cs="宋体"/>
          <w:sz w:val="21"/>
          <w:szCs w:val="21"/>
          <w:u w:val="single"/>
          <w:lang w:eastAsia="zh-CN"/>
        </w:rPr>
        <w:t xml:space="preserve">                                                    </w:t>
      </w:r>
    </w:p>
    <w:p w14:paraId="32CA9512">
      <w:pPr>
        <w:pStyle w:val="14"/>
        <w:spacing w:line="420" w:lineRule="exact"/>
        <w:ind w:firstLine="420"/>
        <w:rPr>
          <w:rFonts w:hAnsi="宋体" w:eastAsia="宋体" w:cs="宋体"/>
          <w:sz w:val="21"/>
          <w:szCs w:val="21"/>
          <w:u w:val="single"/>
          <w:lang w:eastAsia="zh-CN"/>
        </w:rPr>
      </w:pPr>
      <w:r>
        <w:rPr>
          <w:rFonts w:hint="eastAsia" w:hAnsi="宋体" w:eastAsia="宋体" w:cs="宋体"/>
          <w:sz w:val="21"/>
          <w:szCs w:val="21"/>
          <w:lang w:eastAsia="zh-CN"/>
        </w:rPr>
        <w:t>开户银行：</w:t>
      </w:r>
      <w:r>
        <w:rPr>
          <w:rFonts w:hint="eastAsia" w:hAnsi="宋体" w:eastAsia="宋体" w:cs="宋体"/>
          <w:sz w:val="21"/>
          <w:szCs w:val="21"/>
          <w:u w:val="single"/>
          <w:lang w:eastAsia="zh-CN"/>
        </w:rPr>
        <w:t xml:space="preserve">                                                    </w:t>
      </w:r>
    </w:p>
    <w:p w14:paraId="6EC76978">
      <w:pPr>
        <w:pStyle w:val="14"/>
        <w:spacing w:line="420" w:lineRule="exact"/>
        <w:ind w:firstLine="420"/>
        <w:rPr>
          <w:rFonts w:hAnsi="宋体" w:eastAsia="宋体" w:cs="宋体"/>
          <w:sz w:val="21"/>
          <w:szCs w:val="21"/>
          <w:u w:val="single"/>
          <w:lang w:eastAsia="zh-CN"/>
        </w:rPr>
      </w:pPr>
      <w:r>
        <w:rPr>
          <w:rFonts w:hint="eastAsia" w:hAnsi="宋体" w:eastAsia="宋体" w:cs="宋体"/>
          <w:sz w:val="21"/>
          <w:szCs w:val="21"/>
          <w:lang w:eastAsia="zh-CN"/>
        </w:rPr>
        <w:t>账号：</w:t>
      </w:r>
      <w:r>
        <w:rPr>
          <w:rFonts w:hint="eastAsia" w:hAnsi="宋体" w:eastAsia="宋体" w:cs="宋体"/>
          <w:sz w:val="21"/>
          <w:szCs w:val="21"/>
          <w:u w:val="single"/>
          <w:lang w:eastAsia="zh-CN"/>
        </w:rPr>
        <w:t xml:space="preserve">                                                        </w:t>
      </w:r>
    </w:p>
    <w:p w14:paraId="1E06955C">
      <w:pPr>
        <w:pStyle w:val="14"/>
        <w:spacing w:line="420" w:lineRule="exact"/>
        <w:ind w:firstLine="420"/>
        <w:rPr>
          <w:rFonts w:hAnsi="宋体" w:eastAsia="宋体" w:cs="宋体"/>
          <w:sz w:val="21"/>
          <w:szCs w:val="21"/>
          <w:lang w:eastAsia="zh-CN"/>
        </w:rPr>
      </w:pPr>
      <w:r>
        <w:rPr>
          <w:rFonts w:hint="eastAsia" w:hAnsi="宋体" w:eastAsia="宋体" w:cs="宋体"/>
          <w:sz w:val="21"/>
          <w:szCs w:val="21"/>
          <w:lang w:eastAsia="zh-CN"/>
        </w:rPr>
        <w:t xml:space="preserve">法定代表人或委托代理人（签字或盖章）：  </w:t>
      </w:r>
      <w:r>
        <w:rPr>
          <w:rFonts w:hint="eastAsia" w:hAnsi="宋体" w:eastAsia="宋体" w:cs="宋体"/>
          <w:sz w:val="21"/>
          <w:szCs w:val="21"/>
          <w:u w:val="single"/>
          <w:lang w:eastAsia="zh-CN"/>
        </w:rPr>
        <w:t xml:space="preserve">                                </w:t>
      </w:r>
    </w:p>
    <w:p w14:paraId="155A085E">
      <w:pPr>
        <w:pStyle w:val="14"/>
        <w:spacing w:line="420" w:lineRule="exact"/>
        <w:ind w:firstLine="420"/>
        <w:rPr>
          <w:rFonts w:hAnsi="宋体" w:eastAsia="宋体" w:cs="宋体"/>
          <w:sz w:val="21"/>
          <w:szCs w:val="21"/>
          <w:lang w:eastAsia="zh-CN"/>
        </w:rPr>
      </w:pPr>
      <w:r>
        <w:rPr>
          <w:rFonts w:hint="eastAsia" w:hAnsi="宋体" w:eastAsia="宋体" w:cs="宋体"/>
          <w:sz w:val="21"/>
          <w:szCs w:val="21"/>
          <w:lang w:eastAsia="zh-CN"/>
        </w:rPr>
        <w:t>投标人盖公章：</w:t>
      </w:r>
      <w:r>
        <w:rPr>
          <w:rFonts w:hint="eastAsia" w:hAnsi="宋体" w:eastAsia="宋体" w:cs="宋体"/>
          <w:sz w:val="21"/>
          <w:szCs w:val="21"/>
          <w:u w:val="single"/>
          <w:lang w:eastAsia="zh-CN"/>
        </w:rPr>
        <w:t xml:space="preserve">                                                </w:t>
      </w:r>
    </w:p>
    <w:p w14:paraId="71BA4B66">
      <w:pPr>
        <w:pStyle w:val="14"/>
        <w:spacing w:line="420" w:lineRule="exact"/>
        <w:ind w:firstLine="420" w:firstLineChars="200"/>
        <w:rPr>
          <w:rFonts w:hAnsi="宋体" w:eastAsia="宋体" w:cs="宋体"/>
          <w:sz w:val="24"/>
          <w:lang w:eastAsia="zh-CN"/>
        </w:rPr>
      </w:pPr>
      <w:r>
        <w:rPr>
          <w:rFonts w:hint="eastAsia" w:hAnsi="宋体" w:eastAsia="宋体" w:cs="宋体"/>
          <w:sz w:val="21"/>
          <w:szCs w:val="21"/>
          <w:lang w:eastAsia="zh-CN"/>
        </w:rPr>
        <w:t>日期：</w:t>
      </w:r>
      <w:r>
        <w:rPr>
          <w:rFonts w:hint="eastAsia" w:hAnsi="宋体" w:eastAsia="宋体" w:cs="宋体"/>
          <w:sz w:val="21"/>
          <w:szCs w:val="21"/>
          <w:u w:val="single"/>
          <w:lang w:eastAsia="zh-CN"/>
        </w:rPr>
        <w:t xml:space="preserve">                                                        </w:t>
      </w:r>
    </w:p>
    <w:p w14:paraId="29C14251">
      <w:pPr>
        <w:autoSpaceDE w:val="0"/>
        <w:autoSpaceDN w:val="0"/>
        <w:adjustRightInd w:val="0"/>
        <w:spacing w:line="360" w:lineRule="auto"/>
        <w:ind w:firstLine="2420" w:firstLineChars="1100"/>
        <w:jc w:val="right"/>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br w:type="page"/>
      </w:r>
    </w:p>
    <w:p w14:paraId="58935B05">
      <w:pPr>
        <w:pStyle w:val="4"/>
        <w:spacing w:before="0"/>
        <w:ind w:left="0"/>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167" w:name="_Toc246996359"/>
      <w:bookmarkStart w:id="168" w:name="_Toc179632811"/>
      <w:bookmarkStart w:id="169" w:name="_Toc246997102"/>
      <w:bookmarkStart w:id="170" w:name="_Toc152045791"/>
      <w:bookmarkStart w:id="171" w:name="_Toc247085877"/>
      <w:bookmarkStart w:id="172" w:name="_Toc144974860"/>
      <w:bookmarkStart w:id="173" w:name="_Toc152042580"/>
      <w:bookmarkStart w:id="174" w:name="_Toc73"/>
      <w:bookmarkStart w:id="175" w:name="_Toc420868153"/>
      <w:bookmarkStart w:id="176" w:name="_Toc7685"/>
      <w:bookmarkStart w:id="177" w:name="_Toc30858"/>
      <w:bookmarkStart w:id="178" w:name="_Toc7277"/>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二、</w:t>
      </w:r>
      <w:bookmarkEnd w:id="167"/>
      <w:bookmarkEnd w:id="168"/>
      <w:bookmarkEnd w:id="169"/>
      <w:bookmarkEnd w:id="170"/>
      <w:bookmarkEnd w:id="171"/>
      <w:bookmarkEnd w:id="172"/>
      <w:bookmarkEnd w:id="173"/>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法定代表人身份证明或附有法定代表人身份证明的授权委托书</w:t>
      </w:r>
      <w:bookmarkEnd w:id="174"/>
      <w:bookmarkEnd w:id="175"/>
      <w:bookmarkEnd w:id="176"/>
      <w:bookmarkEnd w:id="177"/>
      <w:bookmarkEnd w:id="178"/>
    </w:p>
    <w:p w14:paraId="06520B0C">
      <w:pPr>
        <w:pStyle w:val="5"/>
        <w:spacing w:before="0" w:line="360" w:lineRule="auto"/>
        <w:ind w:left="0"/>
        <w:jc w:val="center"/>
        <w:rPr>
          <w:rFonts w:asciiTheme="minorEastAsia" w:hAnsiTheme="minorEastAsia" w:eastAsiaTheme="minorEastAsia" w:cstheme="minorEastAsia"/>
          <w:color w:val="000000" w:themeColor="text1"/>
          <w:sz w:val="24"/>
          <w:szCs w:val="24"/>
          <w:u w:val="none"/>
          <w:lang w:eastAsia="zh-CN"/>
          <w14:textFill>
            <w14:solidFill>
              <w14:schemeClr w14:val="tx1"/>
            </w14:solidFill>
          </w14:textFill>
        </w:rPr>
      </w:pPr>
      <w:bookmarkStart w:id="179" w:name="_Toc6825"/>
      <w:bookmarkStart w:id="180" w:name="_Toc420868154"/>
      <w:bookmarkStart w:id="181" w:name="_Toc4109"/>
      <w:bookmarkStart w:id="182" w:name="_Toc30578"/>
      <w:bookmarkStart w:id="183" w:name="_Toc437531075"/>
      <w:r>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t>（一）法定代表人身份证明</w:t>
      </w:r>
      <w:bookmarkEnd w:id="179"/>
      <w:bookmarkEnd w:id="180"/>
      <w:bookmarkEnd w:id="181"/>
      <w:bookmarkEnd w:id="182"/>
      <w:bookmarkEnd w:id="183"/>
    </w:p>
    <w:p w14:paraId="424973A6">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p>
    <w:p w14:paraId="3B6C426F">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供应商名称：</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 xml:space="preserve"> </w:t>
      </w:r>
    </w:p>
    <w:p w14:paraId="1DF16059">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单位性质：</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 xml:space="preserve"> </w:t>
      </w:r>
    </w:p>
    <w:p w14:paraId="39AE892A">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地址：</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p>
    <w:p w14:paraId="6F9C6100">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成立时间：</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年</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月</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日</w:t>
      </w:r>
    </w:p>
    <w:p w14:paraId="68D57B1C">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经营期限：</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p>
    <w:p w14:paraId="0D126F2E">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姓名：</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 xml:space="preserve"> 性别：</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年龄：</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职务：</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p>
    <w:p w14:paraId="0F55B3B7">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系</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 xml:space="preserve"> 的法定代表人。</w:t>
      </w:r>
    </w:p>
    <w:p w14:paraId="74525F1F">
      <w:pPr>
        <w:spacing w:line="44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特此证明。</w:t>
      </w:r>
    </w:p>
    <w:p w14:paraId="147F26B7">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p>
    <w:p w14:paraId="5FD8C3E1">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p>
    <w:p w14:paraId="4B1D0551">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 xml:space="preserve">                          供应商：</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（盖单位公章）</w:t>
      </w:r>
    </w:p>
    <w:p w14:paraId="2A5E6DEB">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年</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月</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 xml:space="preserve">日           </w:t>
      </w:r>
    </w:p>
    <w:p w14:paraId="00068EA4">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附件：法定代表人身份证复印件</w:t>
      </w:r>
    </w:p>
    <w:p w14:paraId="6CB620F4">
      <w:pPr>
        <w:pStyle w:val="42"/>
        <w:rPr>
          <w:rFonts w:asciiTheme="minorEastAsia" w:hAnsiTheme="minorEastAsia" w:eastAsiaTheme="minorEastAsia" w:cstheme="minorEastAsia"/>
          <w:color w:val="000000" w:themeColor="text1"/>
          <w:lang w:eastAsia="zh-CN"/>
          <w14:textFill>
            <w14:solidFill>
              <w14:schemeClr w14:val="tx1"/>
            </w14:solidFill>
          </w14:textFill>
        </w:rPr>
      </w:pPr>
    </w:p>
    <w:p w14:paraId="5FC475F2">
      <w:pPr>
        <w:pStyle w:val="5"/>
        <w:ind w:left="0"/>
        <w:jc w:val="center"/>
        <w:rPr>
          <w:rFonts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eastAsia="zh-CN"/>
          <w14:textFill>
            <w14:solidFill>
              <w14:schemeClr w14:val="tx1"/>
            </w14:solidFill>
          </w14:textFill>
        </w:rPr>
        <w:br w:type="page"/>
      </w:r>
      <w:bookmarkStart w:id="184" w:name="_Toc246997103"/>
      <w:bookmarkStart w:id="185" w:name="_Toc152042581"/>
      <w:bookmarkStart w:id="186" w:name="_Toc31061"/>
      <w:bookmarkStart w:id="187" w:name="_Toc247085878"/>
      <w:bookmarkStart w:id="188" w:name="_Toc179632812"/>
      <w:bookmarkStart w:id="189" w:name="_Toc27560"/>
      <w:bookmarkStart w:id="190" w:name="_Toc152045792"/>
      <w:bookmarkStart w:id="191" w:name="_Toc144974861"/>
      <w:bookmarkStart w:id="192" w:name="_Toc437531076"/>
      <w:bookmarkStart w:id="193" w:name="_Toc420868155"/>
      <w:bookmarkStart w:id="194" w:name="_Toc246996360"/>
      <w:bookmarkStart w:id="195" w:name="_Toc26299"/>
      <w:r>
        <w:rPr>
          <w:rFonts w:hint="eastAsia" w:asciiTheme="minorEastAsia" w:hAnsiTheme="minorEastAsia" w:eastAsiaTheme="minorEastAsia" w:cstheme="minorEastAsia"/>
          <w:color w:val="000000" w:themeColor="text1"/>
          <w:sz w:val="20"/>
          <w:szCs w:val="20"/>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t>二）授权委托书</w:t>
      </w:r>
      <w:bookmarkEnd w:id="184"/>
      <w:bookmarkEnd w:id="185"/>
      <w:bookmarkEnd w:id="186"/>
      <w:bookmarkEnd w:id="187"/>
      <w:bookmarkEnd w:id="188"/>
      <w:bookmarkEnd w:id="189"/>
      <w:bookmarkEnd w:id="190"/>
      <w:bookmarkEnd w:id="191"/>
      <w:bookmarkEnd w:id="192"/>
      <w:bookmarkEnd w:id="193"/>
      <w:bookmarkEnd w:id="194"/>
      <w:bookmarkEnd w:id="195"/>
    </w:p>
    <w:p w14:paraId="5C6B2ADD">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p>
    <w:p w14:paraId="365EBE71">
      <w:pPr>
        <w:topLinePunct/>
        <w:spacing w:line="44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本人</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（姓名）系</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（单位名称）的法定代表人，现委托</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（姓名）为我方代理人。代理人根据授权，以我方名义签署、澄清、说明、补正、递交、撤回、修改</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（项目名称）投标文件、签订合同和处理有关事宜，其法律后果由我方承担。</w:t>
      </w:r>
    </w:p>
    <w:p w14:paraId="0ABA1DC9">
      <w:pPr>
        <w:spacing w:line="44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委托期限（不得少天投标有效期）：</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p>
    <w:p w14:paraId="471EC514">
      <w:pPr>
        <w:spacing w:line="44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代理人无转委托权。</w:t>
      </w:r>
    </w:p>
    <w:p w14:paraId="2FE175E6">
      <w:pPr>
        <w:spacing w:line="44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附：法定代表人身份证明</w:t>
      </w:r>
    </w:p>
    <w:p w14:paraId="394CE0B9">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p>
    <w:p w14:paraId="526CF618">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p>
    <w:p w14:paraId="3F9381E1">
      <w:pPr>
        <w:autoSpaceDE w:val="0"/>
        <w:autoSpaceDN w:val="0"/>
        <w:adjustRightInd w:val="0"/>
        <w:spacing w:line="440" w:lineRule="exact"/>
        <w:ind w:firstLine="3392" w:firstLineChars="1542"/>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（盖单位公章）</w:t>
      </w:r>
    </w:p>
    <w:p w14:paraId="4137F0B8">
      <w:pPr>
        <w:autoSpaceDE w:val="0"/>
        <w:autoSpaceDN w:val="0"/>
        <w:adjustRightInd w:val="0"/>
        <w:spacing w:line="440" w:lineRule="exact"/>
        <w:ind w:firstLine="3392" w:firstLineChars="1542"/>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法定代表人：</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 xml:space="preserve"> （签字或盖章）</w:t>
      </w:r>
    </w:p>
    <w:p w14:paraId="467EC42E">
      <w:pPr>
        <w:autoSpaceDE w:val="0"/>
        <w:autoSpaceDN w:val="0"/>
        <w:adjustRightInd w:val="0"/>
        <w:spacing w:line="440" w:lineRule="exact"/>
        <w:ind w:firstLine="3392" w:firstLineChars="1542"/>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身份证号码：</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p>
    <w:p w14:paraId="2F38E931">
      <w:pPr>
        <w:autoSpaceDE w:val="0"/>
        <w:autoSpaceDN w:val="0"/>
        <w:adjustRightInd w:val="0"/>
        <w:spacing w:line="440" w:lineRule="exact"/>
        <w:ind w:firstLine="3392" w:firstLineChars="1542"/>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委托代理人：</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 xml:space="preserve"> （签字或盖章）</w:t>
      </w:r>
    </w:p>
    <w:p w14:paraId="3E618E99">
      <w:pPr>
        <w:autoSpaceDE w:val="0"/>
        <w:autoSpaceDN w:val="0"/>
        <w:adjustRightInd w:val="0"/>
        <w:spacing w:line="440" w:lineRule="exact"/>
        <w:ind w:firstLine="3392" w:firstLineChars="1542"/>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身份证号码：</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p>
    <w:p w14:paraId="4A3A48ED">
      <w:pPr>
        <w:autoSpaceDE w:val="0"/>
        <w:autoSpaceDN w:val="0"/>
        <w:adjustRightInd w:val="0"/>
        <w:spacing w:line="440" w:lineRule="exact"/>
        <w:ind w:firstLine="4488" w:firstLineChars="204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年</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月</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 xml:space="preserve"> 日</w:t>
      </w:r>
    </w:p>
    <w:p w14:paraId="2E68E525">
      <w:pPr>
        <w:autoSpaceDE w:val="0"/>
        <w:autoSpaceDN w:val="0"/>
        <w:adjustRightInd w:val="0"/>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附：法定代表人及授权委托人身份证复印件</w:t>
      </w:r>
    </w:p>
    <w:p w14:paraId="2F1AB9ED">
      <w:pPr>
        <w:pStyle w:val="42"/>
        <w:rPr>
          <w:rFonts w:asciiTheme="minorEastAsia" w:hAnsiTheme="minorEastAsia" w:eastAsiaTheme="minorEastAsia" w:cstheme="minorEastAsia"/>
          <w:color w:val="000000" w:themeColor="text1"/>
          <w:lang w:eastAsia="zh-CN"/>
          <w14:textFill>
            <w14:solidFill>
              <w14:schemeClr w14:val="tx1"/>
            </w14:solidFill>
          </w14:textFill>
        </w:rPr>
      </w:pPr>
    </w:p>
    <w:p w14:paraId="753BF37C">
      <w:pPr>
        <w:spacing w:line="400" w:lineRule="exact"/>
        <w:rPr>
          <w:rFonts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eastAsia="zh-CN"/>
          <w14:textFill>
            <w14:solidFill>
              <w14:schemeClr w14:val="tx1"/>
            </w14:solidFill>
          </w14:textFill>
        </w:rPr>
        <w:br w:type="page"/>
      </w:r>
    </w:p>
    <w:p w14:paraId="2C12CE04">
      <w:pPr>
        <w:spacing w:line="380" w:lineRule="exact"/>
        <w:jc w:val="center"/>
        <w:rPr>
          <w:rFonts w:ascii="宋体" w:hAnsi="宋体" w:eastAsia="宋体" w:cs="宋体"/>
          <w:b/>
          <w:sz w:val="32"/>
          <w:szCs w:val="32"/>
          <w:lang w:eastAsia="zh-CN"/>
        </w:rPr>
      </w:pPr>
      <w:bookmarkStart w:id="196" w:name="_Toc179632814"/>
      <w:bookmarkStart w:id="197" w:name="_Toc247085880"/>
      <w:bookmarkStart w:id="198" w:name="_Toc246997105"/>
      <w:bookmarkStart w:id="199" w:name="_Toc144974862"/>
      <w:bookmarkStart w:id="200" w:name="_Toc152045794"/>
      <w:bookmarkStart w:id="201" w:name="_Toc7145"/>
      <w:bookmarkStart w:id="202" w:name="_Toc11728"/>
      <w:bookmarkStart w:id="203" w:name="_Toc1254"/>
      <w:bookmarkStart w:id="204" w:name="_Toc420868156"/>
      <w:bookmarkStart w:id="205" w:name="_Toc152042583"/>
      <w:bookmarkStart w:id="206" w:name="_Toc4143"/>
      <w:bookmarkStart w:id="207" w:name="_Toc246996362"/>
      <w:r>
        <w:rPr>
          <w:rFonts w:hint="eastAsia" w:ascii="宋体" w:hAnsi="宋体" w:eastAsia="宋体" w:cs="宋体"/>
          <w:b/>
          <w:sz w:val="32"/>
          <w:szCs w:val="32"/>
          <w:lang w:eastAsia="zh-CN"/>
        </w:rPr>
        <w:t>三、</w:t>
      </w:r>
      <w:bookmarkEnd w:id="196"/>
      <w:bookmarkEnd w:id="197"/>
      <w:bookmarkEnd w:id="198"/>
      <w:bookmarkEnd w:id="199"/>
      <w:bookmarkEnd w:id="200"/>
      <w:bookmarkEnd w:id="201"/>
      <w:bookmarkEnd w:id="202"/>
      <w:bookmarkEnd w:id="203"/>
      <w:bookmarkEnd w:id="204"/>
      <w:bookmarkEnd w:id="205"/>
      <w:bookmarkEnd w:id="206"/>
      <w:bookmarkEnd w:id="207"/>
      <w:bookmarkStart w:id="208" w:name="_Toc27986"/>
      <w:bookmarkStart w:id="209" w:name="_Toc1662"/>
      <w:r>
        <w:rPr>
          <w:rFonts w:hint="eastAsia" w:ascii="宋体" w:hAnsi="宋体" w:eastAsia="宋体" w:cs="宋体"/>
          <w:b/>
          <w:sz w:val="32"/>
          <w:szCs w:val="32"/>
          <w:lang w:eastAsia="zh-CN"/>
        </w:rPr>
        <w:t>竞标报价表</w:t>
      </w:r>
    </w:p>
    <w:p w14:paraId="7F5B6A1C">
      <w:pPr>
        <w:spacing w:line="380" w:lineRule="exact"/>
        <w:jc w:val="center"/>
        <w:rPr>
          <w:rFonts w:ascii="宋体" w:hAnsi="宋体" w:eastAsia="宋体" w:cs="宋体"/>
          <w:b/>
          <w:sz w:val="32"/>
          <w:szCs w:val="32"/>
          <w:lang w:eastAsia="zh-CN"/>
        </w:rPr>
      </w:pPr>
    </w:p>
    <w:p w14:paraId="7F880A44">
      <w:pPr>
        <w:pStyle w:val="14"/>
        <w:spacing w:line="360" w:lineRule="auto"/>
        <w:ind w:left="650" w:leftChars="200" w:hanging="210" w:hangingChars="100"/>
        <w:rPr>
          <w:rFonts w:hAnsi="宋体" w:eastAsia="宋体" w:cs="宋体"/>
          <w:sz w:val="21"/>
          <w:szCs w:val="21"/>
          <w:lang w:eastAsia="zh-CN"/>
        </w:rPr>
      </w:pPr>
      <w:r>
        <w:rPr>
          <w:rFonts w:hint="eastAsia" w:hAnsi="宋体" w:cs="宋体"/>
          <w:sz w:val="21"/>
          <w:szCs w:val="21"/>
          <w:lang w:eastAsia="zh-CN"/>
        </w:rPr>
        <w:t>项目名称：</w:t>
      </w:r>
      <w:r>
        <w:rPr>
          <w:rFonts w:hint="eastAsia" w:hAnsi="宋体" w:cs="宋体"/>
          <w:sz w:val="21"/>
          <w:szCs w:val="21"/>
          <w:u w:val="single"/>
          <w:lang w:eastAsia="zh-CN"/>
        </w:rPr>
        <w:t xml:space="preserve">                </w:t>
      </w:r>
    </w:p>
    <w:p w14:paraId="1E3A596B">
      <w:pPr>
        <w:snapToGrid w:val="0"/>
        <w:ind w:firstLine="420" w:firstLineChars="200"/>
        <w:rPr>
          <w:rFonts w:ascii="宋体" w:hAnsi="宋体" w:cs="宋体"/>
          <w:lang w:eastAsia="zh-CN"/>
        </w:rPr>
      </w:pPr>
      <w:r>
        <w:rPr>
          <w:rFonts w:hint="eastAsia" w:ascii="宋体" w:hAnsi="宋体" w:cs="宋体"/>
          <w:sz w:val="21"/>
          <w:szCs w:val="21"/>
          <w:lang w:eastAsia="zh-CN"/>
        </w:rPr>
        <w:t>项目编号：</w:t>
      </w:r>
      <w:r>
        <w:rPr>
          <w:rFonts w:hint="eastAsia" w:ascii="宋体" w:hAnsi="宋体" w:cs="宋体"/>
          <w:sz w:val="21"/>
          <w:szCs w:val="21"/>
          <w:u w:val="single"/>
          <w:lang w:eastAsia="zh-CN"/>
        </w:rPr>
        <w:t xml:space="preserve">                  </w:t>
      </w:r>
      <w:r>
        <w:rPr>
          <w:rFonts w:hint="eastAsia" w:ascii="宋体" w:hAnsi="宋体" w:cs="宋体"/>
          <w:sz w:val="21"/>
          <w:szCs w:val="21"/>
          <w:lang w:eastAsia="zh-CN"/>
        </w:rPr>
        <w:t xml:space="preserve">  </w:t>
      </w:r>
      <w:r>
        <w:rPr>
          <w:rFonts w:hint="eastAsia" w:ascii="宋体" w:hAnsi="宋体" w:cs="宋体"/>
          <w:lang w:eastAsia="zh-CN"/>
        </w:rPr>
        <w:t xml:space="preserve">                                          </w:t>
      </w:r>
    </w:p>
    <w:p w14:paraId="02A13DE4">
      <w:pPr>
        <w:snapToGrid w:val="0"/>
        <w:ind w:firstLine="440" w:firstLineChars="200"/>
        <w:jc w:val="right"/>
        <w:rPr>
          <w:rFonts w:ascii="宋体" w:hAnsi="宋体" w:cs="宋体"/>
          <w:lang w:eastAsia="zh-CN"/>
        </w:rPr>
      </w:pPr>
      <w:r>
        <w:rPr>
          <w:rFonts w:hint="eastAsia" w:ascii="宋体" w:hAnsi="宋体" w:cs="宋体"/>
          <w:lang w:eastAsia="zh-CN"/>
        </w:rPr>
        <w:t>金额单位：人民币（元）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6503"/>
      </w:tblGrid>
      <w:tr w14:paraId="677A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65" w:hRule="atLeast"/>
          <w:jc w:val="center"/>
        </w:trPr>
        <w:tc>
          <w:tcPr>
            <w:tcW w:w="2660" w:type="dxa"/>
            <w:vAlign w:val="center"/>
          </w:tcPr>
          <w:p w14:paraId="193FCEB4">
            <w:pPr>
              <w:pStyle w:val="14"/>
              <w:jc w:val="center"/>
              <w:rPr>
                <w:rFonts w:hAnsi="宋体"/>
                <w:b/>
                <w:spacing w:val="-6"/>
                <w:sz w:val="21"/>
                <w:szCs w:val="21"/>
              </w:rPr>
            </w:pPr>
            <w:r>
              <w:rPr>
                <w:rFonts w:hint="eastAsia" w:hAnsi="宋体" w:eastAsia="宋体" w:cs="宋体"/>
                <w:color w:val="000000"/>
                <w:sz w:val="21"/>
                <w:szCs w:val="21"/>
                <w:lang w:eastAsia="zh-CN" w:bidi="ar"/>
              </w:rPr>
              <w:t>竞标总报价</w:t>
            </w:r>
            <w:r>
              <w:rPr>
                <w:rFonts w:hint="eastAsia" w:hAnsi="宋体" w:eastAsia="宋体" w:cs="宋体"/>
                <w:sz w:val="21"/>
                <w:szCs w:val="21"/>
              </w:rPr>
              <w:t>（含税）</w:t>
            </w:r>
          </w:p>
        </w:tc>
        <w:tc>
          <w:tcPr>
            <w:tcW w:w="6503" w:type="dxa"/>
            <w:vAlign w:val="center"/>
          </w:tcPr>
          <w:p w14:paraId="6F865286">
            <w:pPr>
              <w:pStyle w:val="14"/>
              <w:rPr>
                <w:rFonts w:hAnsi="宋体"/>
                <w:bCs/>
                <w:sz w:val="21"/>
                <w:szCs w:val="21"/>
              </w:rPr>
            </w:pPr>
            <w:r>
              <w:rPr>
                <w:rFonts w:hint="eastAsia" w:hAnsi="宋体" w:cs="宋体"/>
                <w:bCs/>
                <w:sz w:val="21"/>
                <w:szCs w:val="21"/>
              </w:rPr>
              <w:t>大写：</w:t>
            </w:r>
            <w:r>
              <w:rPr>
                <w:rFonts w:hint="eastAsia" w:hAnsi="宋体" w:cs="宋体"/>
                <w:bCs/>
                <w:sz w:val="21"/>
                <w:szCs w:val="21"/>
                <w:u w:val="single"/>
              </w:rPr>
              <w:t xml:space="preserve">       </w:t>
            </w:r>
            <w:r>
              <w:rPr>
                <w:rFonts w:hint="eastAsia" w:hAnsi="宋体" w:cs="宋体"/>
                <w:bCs/>
                <w:sz w:val="21"/>
                <w:szCs w:val="21"/>
                <w:u w:val="single"/>
                <w:lang w:eastAsia="zh-CN"/>
              </w:rPr>
              <w:t xml:space="preserve"> </w:t>
            </w:r>
            <w:r>
              <w:rPr>
                <w:rFonts w:hint="eastAsia" w:hAnsi="宋体" w:cs="宋体"/>
                <w:bCs/>
                <w:sz w:val="21"/>
                <w:szCs w:val="21"/>
                <w:u w:val="single"/>
              </w:rPr>
              <w:t xml:space="preserve"> </w:t>
            </w:r>
            <w:r>
              <w:rPr>
                <w:rFonts w:hint="eastAsia" w:hAnsi="宋体" w:cs="宋体"/>
                <w:bCs/>
                <w:sz w:val="21"/>
                <w:szCs w:val="21"/>
                <w:u w:val="single"/>
                <w:lang w:eastAsia="zh-CN"/>
              </w:rPr>
              <w:t xml:space="preserve">  </w:t>
            </w:r>
            <w:r>
              <w:rPr>
                <w:rFonts w:hint="eastAsia" w:hAnsi="宋体" w:cs="宋体"/>
                <w:bCs/>
                <w:sz w:val="21"/>
                <w:szCs w:val="21"/>
                <w:u w:val="single"/>
              </w:rPr>
              <w:t xml:space="preserve">        </w:t>
            </w:r>
            <w:r>
              <w:rPr>
                <w:rFonts w:hint="eastAsia" w:hAnsi="宋体" w:cs="宋体"/>
                <w:bCs/>
                <w:sz w:val="21"/>
                <w:szCs w:val="21"/>
              </w:rPr>
              <w:t xml:space="preserve"> （小写：￥</w:t>
            </w:r>
            <w:r>
              <w:rPr>
                <w:rFonts w:hint="eastAsia" w:hAnsi="宋体" w:cs="宋体"/>
                <w:bCs/>
                <w:sz w:val="21"/>
                <w:szCs w:val="21"/>
                <w:u w:val="single"/>
              </w:rPr>
              <w:t xml:space="preserve">      </w:t>
            </w:r>
            <w:r>
              <w:rPr>
                <w:rFonts w:hint="eastAsia" w:hAnsi="宋体" w:cs="宋体"/>
                <w:bCs/>
                <w:sz w:val="21"/>
                <w:szCs w:val="21"/>
                <w:u w:val="single"/>
                <w:lang w:eastAsia="zh-CN"/>
              </w:rPr>
              <w:t xml:space="preserve"> </w:t>
            </w:r>
            <w:r>
              <w:rPr>
                <w:rFonts w:hint="eastAsia" w:hAnsi="宋体" w:cs="宋体"/>
                <w:bCs/>
                <w:sz w:val="21"/>
                <w:szCs w:val="21"/>
                <w:u w:val="single"/>
              </w:rPr>
              <w:t xml:space="preserve"> </w:t>
            </w:r>
            <w:r>
              <w:rPr>
                <w:rFonts w:hint="eastAsia" w:hAnsi="宋体" w:cs="宋体"/>
                <w:bCs/>
                <w:sz w:val="21"/>
                <w:szCs w:val="21"/>
                <w:u w:val="single"/>
                <w:lang w:eastAsia="zh-CN"/>
              </w:rPr>
              <w:t xml:space="preserve">  </w:t>
            </w:r>
            <w:r>
              <w:rPr>
                <w:rFonts w:hint="eastAsia" w:hAnsi="宋体" w:cs="宋体"/>
                <w:bCs/>
                <w:sz w:val="21"/>
                <w:szCs w:val="21"/>
                <w:u w:val="single"/>
              </w:rPr>
              <w:t xml:space="preserve">     </w:t>
            </w:r>
            <w:r>
              <w:rPr>
                <w:rFonts w:hint="eastAsia" w:hAnsi="宋体" w:cs="宋体"/>
                <w:bCs/>
                <w:sz w:val="21"/>
                <w:szCs w:val="21"/>
              </w:rPr>
              <w:t xml:space="preserve">） </w:t>
            </w:r>
          </w:p>
        </w:tc>
      </w:tr>
      <w:tr w14:paraId="5BD0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2660" w:type="dxa"/>
            <w:vAlign w:val="center"/>
          </w:tcPr>
          <w:p w14:paraId="6ABEC0BF">
            <w:pPr>
              <w:pStyle w:val="14"/>
              <w:jc w:val="center"/>
              <w:rPr>
                <w:rFonts w:hAnsi="宋体" w:eastAsia="宋体" w:cs="宋体"/>
                <w:color w:val="000000"/>
                <w:sz w:val="21"/>
                <w:szCs w:val="21"/>
                <w:lang w:eastAsia="zh-CN" w:bidi="ar"/>
              </w:rPr>
            </w:pPr>
            <w:r>
              <w:rPr>
                <w:rFonts w:hint="eastAsia" w:hAnsi="宋体" w:eastAsia="宋体" w:cs="宋体"/>
                <w:color w:val="000000"/>
                <w:sz w:val="21"/>
                <w:szCs w:val="21"/>
                <w:lang w:eastAsia="zh-CN" w:bidi="ar"/>
              </w:rPr>
              <w:t>项目完成时间要求</w:t>
            </w:r>
          </w:p>
        </w:tc>
        <w:tc>
          <w:tcPr>
            <w:tcW w:w="6503" w:type="dxa"/>
            <w:vAlign w:val="center"/>
          </w:tcPr>
          <w:p w14:paraId="32225CF5">
            <w:pPr>
              <w:widowControl/>
              <w:spacing w:line="380" w:lineRule="exact"/>
              <w:rPr>
                <w:rFonts w:hAnsi="宋体"/>
                <w:bCs/>
              </w:rPr>
            </w:pPr>
          </w:p>
        </w:tc>
      </w:tr>
      <w:tr w14:paraId="0558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9163" w:type="dxa"/>
            <w:gridSpan w:val="2"/>
            <w:vAlign w:val="center"/>
          </w:tcPr>
          <w:p w14:paraId="781374C2">
            <w:pPr>
              <w:pStyle w:val="14"/>
              <w:rPr>
                <w:rFonts w:hAnsi="宋体"/>
                <w:bCs/>
              </w:rPr>
            </w:pPr>
            <w:r>
              <w:rPr>
                <w:rFonts w:hint="eastAsia" w:hAnsi="宋体" w:eastAsia="宋体" w:cs="宋体"/>
                <w:color w:val="000000"/>
                <w:lang w:eastAsia="zh-CN" w:bidi="ar"/>
              </w:rPr>
              <w:t>备注：</w:t>
            </w:r>
          </w:p>
        </w:tc>
      </w:tr>
    </w:tbl>
    <w:p w14:paraId="32B5083C">
      <w:pPr>
        <w:spacing w:line="340" w:lineRule="exact"/>
        <w:rPr>
          <w:rFonts w:ascii="宋体" w:hAnsi="宋体" w:eastAsia="宋体" w:cs="宋体"/>
          <w:szCs w:val="21"/>
        </w:rPr>
      </w:pPr>
    </w:p>
    <w:p w14:paraId="3260BBCB">
      <w:pPr>
        <w:spacing w:line="340" w:lineRule="exact"/>
        <w:rPr>
          <w:rFonts w:ascii="宋体" w:hAnsi="宋体" w:eastAsia="宋体" w:cs="宋体"/>
          <w:szCs w:val="21"/>
        </w:rPr>
      </w:pPr>
      <w:r>
        <w:rPr>
          <w:rFonts w:hint="eastAsia" w:ascii="宋体" w:hAnsi="宋体" w:eastAsia="宋体" w:cs="宋体"/>
          <w:szCs w:val="21"/>
        </w:rPr>
        <w:t>注：</w:t>
      </w:r>
    </w:p>
    <w:p w14:paraId="44E5AB50">
      <w:pPr>
        <w:spacing w:line="340" w:lineRule="exact"/>
        <w:ind w:firstLine="440" w:firstLineChars="200"/>
        <w:rPr>
          <w:rFonts w:ascii="宋体" w:hAnsi="宋体" w:eastAsia="宋体" w:cs="宋体"/>
          <w:szCs w:val="21"/>
          <w:lang w:eastAsia="zh-CN"/>
        </w:rPr>
      </w:pPr>
      <w:r>
        <w:rPr>
          <w:rFonts w:hint="eastAsia" w:ascii="宋体" w:hAnsi="宋体" w:eastAsia="宋体" w:cs="宋体"/>
          <w:szCs w:val="21"/>
          <w:lang w:eastAsia="zh-CN"/>
        </w:rPr>
        <w:t>1. 投标人对</w:t>
      </w:r>
      <w:r>
        <w:rPr>
          <w:rFonts w:hint="eastAsia" w:ascii="宋体" w:hAnsi="宋体" w:cs="宋体"/>
          <w:szCs w:val="21"/>
          <w:lang w:eastAsia="zh-CN"/>
        </w:rPr>
        <w:t>以上项目</w:t>
      </w:r>
      <w:r>
        <w:rPr>
          <w:rFonts w:hint="eastAsia" w:ascii="宋体" w:hAnsi="宋体" w:eastAsia="宋体" w:cs="宋体"/>
          <w:szCs w:val="21"/>
          <w:lang w:eastAsia="zh-CN"/>
        </w:rPr>
        <w:t>进行自主报价</w:t>
      </w:r>
      <w:r>
        <w:rPr>
          <w:rFonts w:hint="eastAsia" w:ascii="宋体" w:hAnsi="宋体" w:cs="宋体"/>
          <w:sz w:val="21"/>
          <w:szCs w:val="21"/>
          <w:lang w:eastAsia="zh-CN"/>
        </w:rPr>
        <w:t>，投标总报价不得高于最高限价。</w:t>
      </w:r>
    </w:p>
    <w:p w14:paraId="7D63C9B4">
      <w:pPr>
        <w:spacing w:line="340" w:lineRule="exact"/>
        <w:ind w:firstLine="440" w:firstLineChars="200"/>
        <w:rPr>
          <w:rFonts w:ascii="宋体" w:hAnsi="宋体" w:eastAsia="宋体" w:cs="宋体"/>
          <w:szCs w:val="21"/>
          <w:lang w:eastAsia="zh-CN"/>
        </w:rPr>
      </w:pPr>
      <w:r>
        <w:rPr>
          <w:rFonts w:hint="eastAsia" w:ascii="宋体" w:hAnsi="宋体" w:eastAsia="宋体" w:cs="宋体"/>
          <w:szCs w:val="21"/>
          <w:lang w:eastAsia="zh-CN"/>
        </w:rPr>
        <w:t>2.报价一经涂改，应在涂改处加盖单位公章或者由法定代表人或授权委托人签字或盖章，否则其投标作无效标处理。</w:t>
      </w:r>
    </w:p>
    <w:p w14:paraId="21C7D090">
      <w:pPr>
        <w:spacing w:line="340" w:lineRule="exact"/>
        <w:ind w:firstLine="440" w:firstLineChars="200"/>
        <w:rPr>
          <w:rFonts w:ascii="宋体" w:hAnsi="宋体" w:cs="宋体"/>
          <w:szCs w:val="21"/>
          <w:lang w:eastAsia="zh-CN"/>
        </w:rPr>
      </w:pPr>
      <w:r>
        <w:rPr>
          <w:rFonts w:hint="eastAsia" w:ascii="宋体" w:hAnsi="宋体" w:eastAsia="宋体" w:cs="宋体"/>
          <w:szCs w:val="21"/>
          <w:lang w:eastAsia="zh-CN"/>
        </w:rPr>
        <w:t>3.投标报价是履行合同的最终价格，应包括完成“第三章招标需求”中提出的所有需求的费用及为完成本项目所需的人力成本（含人员工资、福利、社保等各种保险）、交通、设备费、保险费、税费、</w:t>
      </w:r>
      <w:r>
        <w:rPr>
          <w:rFonts w:hint="eastAsia" w:ascii="宋体" w:hAnsi="宋体"/>
          <w:szCs w:val="21"/>
          <w:lang w:eastAsia="zh-CN"/>
        </w:rPr>
        <w:t>利润、</w:t>
      </w:r>
      <w:r>
        <w:rPr>
          <w:rFonts w:hint="eastAsia" w:ascii="宋体" w:hAnsi="宋体" w:eastAsia="宋体" w:cs="宋体"/>
          <w:szCs w:val="21"/>
          <w:lang w:eastAsia="zh-CN"/>
        </w:rPr>
        <w:t>培训费等一切可能发生的费用。</w:t>
      </w:r>
      <w:r>
        <w:rPr>
          <w:szCs w:val="21"/>
          <w:lang w:eastAsia="zh-CN"/>
        </w:rPr>
        <w:t>对于本文件中未列明，而</w:t>
      </w:r>
      <w:r>
        <w:rPr>
          <w:rFonts w:hint="eastAsia"/>
          <w:szCs w:val="21"/>
          <w:lang w:eastAsia="zh-CN"/>
        </w:rPr>
        <w:t>投标人</w:t>
      </w:r>
      <w:r>
        <w:rPr>
          <w:szCs w:val="21"/>
          <w:lang w:eastAsia="zh-CN"/>
        </w:rPr>
        <w:t>认为必需的费用也需列入总报价。在合同实施时，</w:t>
      </w:r>
      <w:r>
        <w:rPr>
          <w:rFonts w:hint="eastAsia"/>
          <w:szCs w:val="21"/>
          <w:lang w:eastAsia="zh-CN"/>
        </w:rPr>
        <w:t>招标人</w:t>
      </w:r>
      <w:r>
        <w:rPr>
          <w:szCs w:val="21"/>
          <w:lang w:eastAsia="zh-CN"/>
        </w:rPr>
        <w:t>将不予支付</w:t>
      </w:r>
      <w:r>
        <w:rPr>
          <w:rFonts w:hint="eastAsia"/>
          <w:szCs w:val="21"/>
          <w:lang w:eastAsia="zh-CN"/>
        </w:rPr>
        <w:t>投标人</w:t>
      </w:r>
      <w:r>
        <w:rPr>
          <w:szCs w:val="21"/>
          <w:lang w:eastAsia="zh-CN"/>
        </w:rPr>
        <w:t>没有列入的项目费用，并认为此项目的费用已包括在投标总报价中。</w:t>
      </w:r>
    </w:p>
    <w:p w14:paraId="60E67A99">
      <w:pPr>
        <w:spacing w:line="340" w:lineRule="exact"/>
        <w:ind w:firstLine="440" w:firstLineChars="200"/>
        <w:rPr>
          <w:rFonts w:ascii="宋体" w:hAnsi="宋体" w:eastAsia="宋体" w:cs="宋体"/>
          <w:szCs w:val="21"/>
          <w:lang w:eastAsia="zh-CN"/>
        </w:rPr>
      </w:pPr>
      <w:r>
        <w:rPr>
          <w:rFonts w:hint="eastAsia" w:ascii="宋体" w:hAnsi="宋体" w:cs="宋体"/>
          <w:szCs w:val="21"/>
          <w:lang w:eastAsia="zh-CN"/>
        </w:rPr>
        <w:t>4</w:t>
      </w:r>
      <w:r>
        <w:rPr>
          <w:rFonts w:hint="eastAsia" w:ascii="宋体" w:hAnsi="宋体" w:eastAsia="宋体" w:cs="宋体"/>
          <w:szCs w:val="21"/>
          <w:lang w:eastAsia="zh-CN"/>
        </w:rPr>
        <w:t>.合同条款以双方认同并正式签署具体的合同为准。</w:t>
      </w:r>
    </w:p>
    <w:p w14:paraId="0FC9D976">
      <w:pPr>
        <w:spacing w:line="440" w:lineRule="exact"/>
        <w:rPr>
          <w:rFonts w:ascii="宋体" w:hAnsi="宋体" w:eastAsia="宋体" w:cs="宋体"/>
          <w:szCs w:val="21"/>
          <w:lang w:eastAsia="zh-CN"/>
        </w:rPr>
      </w:pPr>
    </w:p>
    <w:p w14:paraId="384363B1">
      <w:pPr>
        <w:spacing w:line="440" w:lineRule="exact"/>
        <w:rPr>
          <w:rFonts w:ascii="宋体" w:hAnsi="宋体" w:eastAsia="宋体" w:cs="宋体"/>
          <w:szCs w:val="21"/>
          <w:lang w:eastAsia="zh-CN"/>
        </w:rPr>
      </w:pPr>
      <w:r>
        <w:rPr>
          <w:rFonts w:hint="eastAsia" w:ascii="宋体" w:hAnsi="宋体" w:eastAsia="宋体" w:cs="宋体"/>
          <w:szCs w:val="21"/>
          <w:lang w:eastAsia="zh-CN"/>
        </w:rPr>
        <w:t>投标人：（公章）</w:t>
      </w:r>
    </w:p>
    <w:p w14:paraId="7EE94401">
      <w:pPr>
        <w:spacing w:line="400" w:lineRule="exact"/>
        <w:rPr>
          <w:rFonts w:ascii="宋体" w:hAnsi="宋体" w:eastAsia="宋体" w:cs="宋体"/>
          <w:szCs w:val="21"/>
          <w:lang w:eastAsia="zh-CN"/>
        </w:rPr>
      </w:pPr>
      <w:r>
        <w:rPr>
          <w:rFonts w:hint="eastAsia" w:ascii="宋体" w:hAnsi="宋体" w:eastAsia="宋体" w:cs="宋体"/>
          <w:szCs w:val="21"/>
          <w:lang w:eastAsia="zh-CN"/>
        </w:rPr>
        <w:t xml:space="preserve">法定代表人或授权代表：（签字或盖章）  </w:t>
      </w:r>
    </w:p>
    <w:p w14:paraId="6C70C9EF">
      <w:pPr>
        <w:spacing w:line="400" w:lineRule="exact"/>
        <w:rPr>
          <w:rFonts w:ascii="宋体" w:hAnsi="宋体" w:eastAsia="宋体" w:cs="宋体"/>
          <w:szCs w:val="21"/>
          <w:lang w:eastAsia="zh-CN"/>
        </w:rPr>
      </w:pPr>
      <w:r>
        <w:rPr>
          <w:rFonts w:hint="eastAsia" w:ascii="宋体" w:hAnsi="宋体" w:eastAsia="宋体" w:cs="宋体"/>
          <w:szCs w:val="21"/>
          <w:lang w:eastAsia="zh-CN"/>
        </w:rPr>
        <w:t>日期：   年   月   日</w:t>
      </w:r>
    </w:p>
    <w:p w14:paraId="3C9CDC42">
      <w:pPr>
        <w:pStyle w:val="2"/>
        <w:rPr>
          <w:rFonts w:cs="宋体"/>
          <w:lang w:eastAsia="zh-CN"/>
        </w:rPr>
      </w:pPr>
    </w:p>
    <w:p w14:paraId="2F2B9357">
      <w:pPr>
        <w:rPr>
          <w:rFonts w:ascii="宋体" w:hAnsi="宋体" w:eastAsia="宋体" w:cs="宋体"/>
          <w:szCs w:val="21"/>
          <w:lang w:eastAsia="zh-CN"/>
        </w:rPr>
      </w:pPr>
    </w:p>
    <w:p w14:paraId="1D4F7567">
      <w:pPr>
        <w:pStyle w:val="2"/>
        <w:rPr>
          <w:rFonts w:cs="宋体"/>
          <w:lang w:eastAsia="zh-CN"/>
        </w:rPr>
      </w:pPr>
    </w:p>
    <w:p w14:paraId="66D3C3E4">
      <w:pPr>
        <w:rPr>
          <w:rFonts w:ascii="宋体" w:hAnsi="宋体" w:eastAsia="宋体" w:cs="宋体"/>
          <w:szCs w:val="21"/>
          <w:lang w:eastAsia="zh-CN"/>
        </w:rPr>
      </w:pPr>
    </w:p>
    <w:p w14:paraId="63C3914F">
      <w:pPr>
        <w:pStyle w:val="2"/>
        <w:rPr>
          <w:rFonts w:cs="宋体"/>
          <w:lang w:eastAsia="zh-CN"/>
        </w:rPr>
      </w:pPr>
    </w:p>
    <w:p w14:paraId="0ED29299">
      <w:pPr>
        <w:rPr>
          <w:rFonts w:ascii="宋体" w:hAnsi="宋体" w:eastAsia="宋体" w:cs="宋体"/>
          <w:szCs w:val="21"/>
          <w:lang w:eastAsia="zh-CN"/>
        </w:rPr>
      </w:pPr>
    </w:p>
    <w:p w14:paraId="4F9FA962">
      <w:pPr>
        <w:pStyle w:val="2"/>
        <w:rPr>
          <w:rFonts w:cs="宋体"/>
          <w:lang w:eastAsia="zh-CN"/>
        </w:rPr>
      </w:pPr>
    </w:p>
    <w:p w14:paraId="303586A6">
      <w:pPr>
        <w:rPr>
          <w:rFonts w:ascii="宋体" w:hAnsi="宋体" w:eastAsia="宋体" w:cs="宋体"/>
          <w:szCs w:val="21"/>
          <w:lang w:eastAsia="zh-CN"/>
        </w:rPr>
      </w:pPr>
    </w:p>
    <w:p w14:paraId="2416A63E">
      <w:pPr>
        <w:pStyle w:val="2"/>
        <w:rPr>
          <w:rFonts w:cs="宋体"/>
          <w:lang w:eastAsia="zh-CN"/>
        </w:rPr>
      </w:pPr>
    </w:p>
    <w:p w14:paraId="35F2CE52">
      <w:pPr>
        <w:rPr>
          <w:lang w:eastAsia="zh-CN"/>
        </w:rPr>
      </w:pPr>
    </w:p>
    <w:p w14:paraId="40771720">
      <w:pPr>
        <w:pStyle w:val="14"/>
        <w:spacing w:line="460" w:lineRule="exact"/>
        <w:jc w:val="center"/>
        <w:rPr>
          <w:rFonts w:hAnsi="宋体" w:eastAsia="宋体" w:cs="宋体"/>
          <w:b/>
          <w:sz w:val="32"/>
          <w:szCs w:val="32"/>
          <w:lang w:eastAsia="zh-CN"/>
        </w:rPr>
      </w:pP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四、</w:t>
      </w:r>
      <w:bookmarkEnd w:id="208"/>
      <w:bookmarkEnd w:id="209"/>
      <w:r>
        <w:rPr>
          <w:rFonts w:hint="eastAsia" w:hAnsi="宋体" w:eastAsia="宋体" w:cs="宋体"/>
          <w:b/>
          <w:sz w:val="32"/>
          <w:szCs w:val="32"/>
          <w:lang w:eastAsia="zh-CN"/>
        </w:rPr>
        <w:t>竞标人基本情况登记表</w:t>
      </w:r>
    </w:p>
    <w:tbl>
      <w:tblPr>
        <w:tblStyle w:val="28"/>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9"/>
        <w:gridCol w:w="895"/>
        <w:gridCol w:w="1121"/>
        <w:gridCol w:w="582"/>
        <w:gridCol w:w="693"/>
        <w:gridCol w:w="345"/>
        <w:gridCol w:w="1370"/>
        <w:gridCol w:w="66"/>
        <w:gridCol w:w="216"/>
        <w:gridCol w:w="574"/>
        <w:gridCol w:w="2118"/>
      </w:tblGrid>
      <w:tr w14:paraId="66D2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879" w:type="dxa"/>
            <w:vAlign w:val="center"/>
          </w:tcPr>
          <w:p w14:paraId="0CE1994B">
            <w:pPr>
              <w:jc w:val="center"/>
              <w:rPr>
                <w:rFonts w:ascii="宋体" w:hAnsi="宋体" w:eastAsia="宋体" w:cs="宋体"/>
                <w:szCs w:val="18"/>
              </w:rPr>
            </w:pPr>
            <w:r>
              <w:rPr>
                <w:rFonts w:hint="eastAsia" w:ascii="宋体" w:hAnsi="宋体" w:eastAsia="宋体" w:cs="宋体"/>
                <w:szCs w:val="18"/>
                <w:lang w:eastAsia="zh-CN"/>
              </w:rPr>
              <w:t>竞标</w:t>
            </w:r>
            <w:r>
              <w:rPr>
                <w:rFonts w:hint="eastAsia" w:ascii="宋体" w:hAnsi="宋体" w:eastAsia="宋体" w:cs="宋体"/>
                <w:szCs w:val="18"/>
              </w:rPr>
              <w:t>人名称</w:t>
            </w:r>
          </w:p>
        </w:tc>
        <w:tc>
          <w:tcPr>
            <w:tcW w:w="7980" w:type="dxa"/>
            <w:gridSpan w:val="10"/>
            <w:vAlign w:val="center"/>
          </w:tcPr>
          <w:p w14:paraId="0F925A2C">
            <w:pPr>
              <w:jc w:val="center"/>
              <w:rPr>
                <w:rFonts w:ascii="宋体" w:hAnsi="宋体" w:eastAsia="宋体" w:cs="宋体"/>
                <w:szCs w:val="18"/>
              </w:rPr>
            </w:pPr>
          </w:p>
        </w:tc>
      </w:tr>
      <w:tr w14:paraId="6EBE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879" w:type="dxa"/>
            <w:vAlign w:val="center"/>
          </w:tcPr>
          <w:p w14:paraId="12350301">
            <w:pPr>
              <w:jc w:val="center"/>
              <w:rPr>
                <w:rFonts w:ascii="宋体" w:hAnsi="宋体" w:eastAsia="宋体" w:cs="宋体"/>
                <w:szCs w:val="18"/>
              </w:rPr>
            </w:pPr>
            <w:r>
              <w:rPr>
                <w:rFonts w:hint="eastAsia" w:ascii="宋体" w:hAnsi="宋体" w:eastAsia="宋体" w:cs="宋体"/>
                <w:szCs w:val="18"/>
              </w:rPr>
              <w:t>注册地址</w:t>
            </w:r>
          </w:p>
        </w:tc>
        <w:tc>
          <w:tcPr>
            <w:tcW w:w="3636" w:type="dxa"/>
            <w:gridSpan w:val="5"/>
            <w:vAlign w:val="center"/>
          </w:tcPr>
          <w:p w14:paraId="7F6F7A23">
            <w:pPr>
              <w:jc w:val="center"/>
              <w:rPr>
                <w:rFonts w:ascii="宋体" w:hAnsi="宋体" w:eastAsia="宋体" w:cs="宋体"/>
                <w:szCs w:val="18"/>
              </w:rPr>
            </w:pPr>
          </w:p>
        </w:tc>
        <w:tc>
          <w:tcPr>
            <w:tcW w:w="1370" w:type="dxa"/>
            <w:vAlign w:val="center"/>
          </w:tcPr>
          <w:p w14:paraId="4342AFCA">
            <w:pPr>
              <w:jc w:val="center"/>
              <w:rPr>
                <w:rFonts w:ascii="宋体" w:hAnsi="宋体" w:eastAsia="宋体" w:cs="宋体"/>
                <w:szCs w:val="18"/>
              </w:rPr>
            </w:pPr>
            <w:r>
              <w:rPr>
                <w:rFonts w:hint="eastAsia" w:ascii="宋体" w:hAnsi="宋体" w:eastAsia="宋体" w:cs="宋体"/>
                <w:szCs w:val="18"/>
              </w:rPr>
              <w:t>邮政编码</w:t>
            </w:r>
          </w:p>
        </w:tc>
        <w:tc>
          <w:tcPr>
            <w:tcW w:w="2974" w:type="dxa"/>
            <w:gridSpan w:val="4"/>
            <w:vAlign w:val="center"/>
          </w:tcPr>
          <w:p w14:paraId="3A3972CC">
            <w:pPr>
              <w:jc w:val="center"/>
              <w:rPr>
                <w:rFonts w:ascii="宋体" w:hAnsi="宋体" w:eastAsia="宋体" w:cs="宋体"/>
                <w:szCs w:val="18"/>
              </w:rPr>
            </w:pPr>
          </w:p>
        </w:tc>
      </w:tr>
      <w:tr w14:paraId="04FC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879" w:type="dxa"/>
            <w:vMerge w:val="restart"/>
            <w:vAlign w:val="center"/>
          </w:tcPr>
          <w:p w14:paraId="6963E647">
            <w:pPr>
              <w:jc w:val="center"/>
              <w:rPr>
                <w:rFonts w:ascii="宋体" w:hAnsi="宋体" w:eastAsia="宋体" w:cs="宋体"/>
                <w:szCs w:val="18"/>
              </w:rPr>
            </w:pPr>
            <w:r>
              <w:rPr>
                <w:rFonts w:hint="eastAsia" w:ascii="宋体" w:hAnsi="宋体" w:eastAsia="宋体" w:cs="宋体"/>
                <w:szCs w:val="18"/>
              </w:rPr>
              <w:t>联系方式</w:t>
            </w:r>
          </w:p>
        </w:tc>
        <w:tc>
          <w:tcPr>
            <w:tcW w:w="895" w:type="dxa"/>
            <w:vAlign w:val="center"/>
          </w:tcPr>
          <w:p w14:paraId="06CEF1C0">
            <w:pPr>
              <w:jc w:val="center"/>
              <w:rPr>
                <w:rFonts w:ascii="宋体" w:hAnsi="宋体" w:eastAsia="宋体" w:cs="宋体"/>
                <w:szCs w:val="18"/>
              </w:rPr>
            </w:pPr>
            <w:r>
              <w:rPr>
                <w:rFonts w:hint="eastAsia" w:ascii="宋体" w:hAnsi="宋体" w:eastAsia="宋体" w:cs="宋体"/>
                <w:szCs w:val="18"/>
              </w:rPr>
              <w:t>联系人</w:t>
            </w:r>
          </w:p>
        </w:tc>
        <w:tc>
          <w:tcPr>
            <w:tcW w:w="2741" w:type="dxa"/>
            <w:gridSpan w:val="4"/>
            <w:vAlign w:val="center"/>
          </w:tcPr>
          <w:p w14:paraId="7F026057">
            <w:pPr>
              <w:jc w:val="center"/>
              <w:rPr>
                <w:rFonts w:ascii="宋体" w:hAnsi="宋体" w:eastAsia="宋体" w:cs="宋体"/>
                <w:szCs w:val="18"/>
              </w:rPr>
            </w:pPr>
          </w:p>
        </w:tc>
        <w:tc>
          <w:tcPr>
            <w:tcW w:w="1370" w:type="dxa"/>
            <w:vAlign w:val="center"/>
          </w:tcPr>
          <w:p w14:paraId="382E2451">
            <w:pPr>
              <w:jc w:val="center"/>
              <w:rPr>
                <w:rFonts w:ascii="宋体" w:hAnsi="宋体" w:eastAsia="宋体" w:cs="宋体"/>
                <w:szCs w:val="18"/>
              </w:rPr>
            </w:pPr>
            <w:r>
              <w:rPr>
                <w:rFonts w:hint="eastAsia" w:ascii="宋体" w:hAnsi="宋体" w:eastAsia="宋体" w:cs="宋体"/>
                <w:szCs w:val="18"/>
              </w:rPr>
              <w:t>电  话</w:t>
            </w:r>
          </w:p>
        </w:tc>
        <w:tc>
          <w:tcPr>
            <w:tcW w:w="2974" w:type="dxa"/>
            <w:gridSpan w:val="4"/>
            <w:vAlign w:val="center"/>
          </w:tcPr>
          <w:p w14:paraId="2CF4CC34">
            <w:pPr>
              <w:jc w:val="center"/>
              <w:rPr>
                <w:rFonts w:ascii="宋体" w:hAnsi="宋体" w:eastAsia="宋体" w:cs="宋体"/>
                <w:szCs w:val="18"/>
              </w:rPr>
            </w:pPr>
          </w:p>
        </w:tc>
      </w:tr>
      <w:tr w14:paraId="7C7E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879" w:type="dxa"/>
            <w:vMerge w:val="continue"/>
            <w:vAlign w:val="center"/>
          </w:tcPr>
          <w:p w14:paraId="2A2C61DF">
            <w:pPr>
              <w:jc w:val="center"/>
              <w:rPr>
                <w:rFonts w:ascii="宋体" w:hAnsi="宋体" w:eastAsia="宋体" w:cs="宋体"/>
                <w:szCs w:val="18"/>
              </w:rPr>
            </w:pPr>
          </w:p>
        </w:tc>
        <w:tc>
          <w:tcPr>
            <w:tcW w:w="895" w:type="dxa"/>
            <w:vAlign w:val="center"/>
          </w:tcPr>
          <w:p w14:paraId="19311459">
            <w:pPr>
              <w:jc w:val="center"/>
              <w:rPr>
                <w:rFonts w:ascii="宋体" w:hAnsi="宋体" w:eastAsia="宋体" w:cs="宋体"/>
                <w:szCs w:val="18"/>
              </w:rPr>
            </w:pPr>
            <w:r>
              <w:rPr>
                <w:rFonts w:hint="eastAsia" w:ascii="宋体" w:hAnsi="宋体" w:eastAsia="宋体" w:cs="宋体"/>
                <w:szCs w:val="18"/>
              </w:rPr>
              <w:t>传  真</w:t>
            </w:r>
          </w:p>
        </w:tc>
        <w:tc>
          <w:tcPr>
            <w:tcW w:w="2741" w:type="dxa"/>
            <w:gridSpan w:val="4"/>
            <w:vAlign w:val="center"/>
          </w:tcPr>
          <w:p w14:paraId="26015C40">
            <w:pPr>
              <w:jc w:val="center"/>
              <w:rPr>
                <w:rFonts w:ascii="宋体" w:hAnsi="宋体" w:eastAsia="宋体" w:cs="宋体"/>
                <w:szCs w:val="18"/>
              </w:rPr>
            </w:pPr>
          </w:p>
        </w:tc>
        <w:tc>
          <w:tcPr>
            <w:tcW w:w="1370" w:type="dxa"/>
            <w:vAlign w:val="center"/>
          </w:tcPr>
          <w:p w14:paraId="298712E8">
            <w:pPr>
              <w:jc w:val="center"/>
              <w:rPr>
                <w:rFonts w:ascii="宋体" w:hAnsi="宋体" w:eastAsia="宋体" w:cs="宋体"/>
                <w:szCs w:val="18"/>
              </w:rPr>
            </w:pPr>
            <w:r>
              <w:rPr>
                <w:rFonts w:hint="eastAsia" w:ascii="宋体" w:hAnsi="宋体" w:eastAsia="宋体" w:cs="宋体"/>
                <w:szCs w:val="18"/>
              </w:rPr>
              <w:t>网  址</w:t>
            </w:r>
          </w:p>
        </w:tc>
        <w:tc>
          <w:tcPr>
            <w:tcW w:w="2974" w:type="dxa"/>
            <w:gridSpan w:val="4"/>
            <w:vAlign w:val="center"/>
          </w:tcPr>
          <w:p w14:paraId="0C835C8E">
            <w:pPr>
              <w:jc w:val="center"/>
              <w:rPr>
                <w:rFonts w:ascii="宋体" w:hAnsi="宋体" w:eastAsia="宋体" w:cs="宋体"/>
                <w:szCs w:val="18"/>
              </w:rPr>
            </w:pPr>
          </w:p>
        </w:tc>
      </w:tr>
      <w:tr w14:paraId="354F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79" w:type="dxa"/>
            <w:vAlign w:val="center"/>
          </w:tcPr>
          <w:p w14:paraId="254C8BA0">
            <w:pPr>
              <w:jc w:val="center"/>
              <w:rPr>
                <w:rFonts w:ascii="宋体" w:hAnsi="宋体" w:eastAsia="宋体" w:cs="宋体"/>
                <w:szCs w:val="18"/>
              </w:rPr>
            </w:pPr>
            <w:r>
              <w:rPr>
                <w:rFonts w:hint="eastAsia" w:ascii="宋体" w:hAnsi="宋体" w:eastAsia="宋体" w:cs="宋体"/>
                <w:szCs w:val="18"/>
              </w:rPr>
              <w:t>统一社会信用代码</w:t>
            </w:r>
          </w:p>
        </w:tc>
        <w:tc>
          <w:tcPr>
            <w:tcW w:w="7980" w:type="dxa"/>
            <w:gridSpan w:val="10"/>
            <w:vAlign w:val="center"/>
          </w:tcPr>
          <w:p w14:paraId="3E1FB2C2">
            <w:pPr>
              <w:jc w:val="center"/>
              <w:rPr>
                <w:rFonts w:ascii="宋体" w:hAnsi="宋体" w:eastAsia="宋体" w:cs="宋体"/>
                <w:szCs w:val="18"/>
              </w:rPr>
            </w:pPr>
          </w:p>
        </w:tc>
      </w:tr>
      <w:tr w14:paraId="1087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79" w:type="dxa"/>
            <w:vAlign w:val="center"/>
          </w:tcPr>
          <w:p w14:paraId="7A0FDDF1">
            <w:pPr>
              <w:jc w:val="center"/>
              <w:rPr>
                <w:rFonts w:ascii="宋体" w:hAnsi="宋体" w:eastAsia="宋体" w:cs="宋体"/>
                <w:szCs w:val="18"/>
              </w:rPr>
            </w:pPr>
            <w:r>
              <w:rPr>
                <w:rFonts w:hint="eastAsia" w:ascii="宋体" w:hAnsi="宋体" w:eastAsia="宋体" w:cs="宋体"/>
                <w:szCs w:val="18"/>
              </w:rPr>
              <w:t>法定代表人</w:t>
            </w:r>
          </w:p>
        </w:tc>
        <w:tc>
          <w:tcPr>
            <w:tcW w:w="895" w:type="dxa"/>
            <w:vAlign w:val="center"/>
          </w:tcPr>
          <w:p w14:paraId="57D3FF85">
            <w:pPr>
              <w:jc w:val="center"/>
              <w:rPr>
                <w:rFonts w:ascii="宋体" w:hAnsi="宋体" w:eastAsia="宋体" w:cs="宋体"/>
                <w:szCs w:val="18"/>
              </w:rPr>
            </w:pPr>
            <w:r>
              <w:rPr>
                <w:rFonts w:hint="eastAsia" w:ascii="宋体" w:hAnsi="宋体" w:eastAsia="宋体" w:cs="宋体"/>
                <w:szCs w:val="18"/>
              </w:rPr>
              <w:t>姓名</w:t>
            </w:r>
          </w:p>
        </w:tc>
        <w:tc>
          <w:tcPr>
            <w:tcW w:w="1121" w:type="dxa"/>
            <w:vAlign w:val="center"/>
          </w:tcPr>
          <w:p w14:paraId="09C6A0A0">
            <w:pPr>
              <w:jc w:val="center"/>
              <w:rPr>
                <w:rFonts w:ascii="宋体" w:hAnsi="宋体" w:eastAsia="宋体" w:cs="宋体"/>
                <w:szCs w:val="18"/>
              </w:rPr>
            </w:pPr>
          </w:p>
        </w:tc>
        <w:tc>
          <w:tcPr>
            <w:tcW w:w="1275" w:type="dxa"/>
            <w:gridSpan w:val="2"/>
            <w:vAlign w:val="center"/>
          </w:tcPr>
          <w:p w14:paraId="7C48AC66">
            <w:pPr>
              <w:jc w:val="center"/>
              <w:rPr>
                <w:rFonts w:ascii="宋体" w:hAnsi="宋体" w:eastAsia="宋体" w:cs="宋体"/>
                <w:szCs w:val="18"/>
              </w:rPr>
            </w:pPr>
            <w:r>
              <w:rPr>
                <w:rFonts w:hint="eastAsia" w:ascii="宋体" w:hAnsi="宋体" w:eastAsia="宋体" w:cs="宋体"/>
                <w:szCs w:val="18"/>
              </w:rPr>
              <w:t>技术职称</w:t>
            </w:r>
          </w:p>
        </w:tc>
        <w:tc>
          <w:tcPr>
            <w:tcW w:w="1781" w:type="dxa"/>
            <w:gridSpan w:val="3"/>
            <w:vAlign w:val="center"/>
          </w:tcPr>
          <w:p w14:paraId="1B0540F3">
            <w:pPr>
              <w:jc w:val="center"/>
              <w:rPr>
                <w:rFonts w:ascii="宋体" w:hAnsi="宋体" w:eastAsia="宋体" w:cs="宋体"/>
                <w:szCs w:val="18"/>
              </w:rPr>
            </w:pPr>
          </w:p>
        </w:tc>
        <w:tc>
          <w:tcPr>
            <w:tcW w:w="790" w:type="dxa"/>
            <w:gridSpan w:val="2"/>
            <w:vAlign w:val="center"/>
          </w:tcPr>
          <w:p w14:paraId="2A85DA0C">
            <w:pPr>
              <w:jc w:val="center"/>
              <w:rPr>
                <w:rFonts w:ascii="宋体" w:hAnsi="宋体" w:eastAsia="宋体" w:cs="宋体"/>
                <w:szCs w:val="18"/>
              </w:rPr>
            </w:pPr>
            <w:r>
              <w:rPr>
                <w:rFonts w:hint="eastAsia" w:ascii="宋体" w:hAnsi="宋体" w:eastAsia="宋体" w:cs="宋体"/>
                <w:szCs w:val="18"/>
              </w:rPr>
              <w:t>电话</w:t>
            </w:r>
          </w:p>
        </w:tc>
        <w:tc>
          <w:tcPr>
            <w:tcW w:w="2118" w:type="dxa"/>
            <w:vAlign w:val="center"/>
          </w:tcPr>
          <w:p w14:paraId="50C2EC43">
            <w:pPr>
              <w:jc w:val="center"/>
              <w:rPr>
                <w:rFonts w:ascii="宋体" w:hAnsi="宋体" w:eastAsia="宋体" w:cs="宋体"/>
                <w:szCs w:val="18"/>
              </w:rPr>
            </w:pPr>
          </w:p>
        </w:tc>
      </w:tr>
      <w:tr w14:paraId="5EDD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879" w:type="dxa"/>
            <w:vAlign w:val="center"/>
          </w:tcPr>
          <w:p w14:paraId="7B299E40">
            <w:pPr>
              <w:jc w:val="center"/>
              <w:rPr>
                <w:rFonts w:ascii="宋体" w:hAnsi="宋体" w:eastAsia="宋体" w:cs="宋体"/>
                <w:szCs w:val="18"/>
              </w:rPr>
            </w:pPr>
            <w:r>
              <w:rPr>
                <w:rFonts w:hint="eastAsia" w:ascii="宋体" w:hAnsi="宋体" w:eastAsia="宋体" w:cs="宋体"/>
                <w:szCs w:val="18"/>
              </w:rPr>
              <w:t>成立时间</w:t>
            </w:r>
          </w:p>
        </w:tc>
        <w:tc>
          <w:tcPr>
            <w:tcW w:w="2016" w:type="dxa"/>
            <w:gridSpan w:val="2"/>
            <w:vAlign w:val="center"/>
          </w:tcPr>
          <w:p w14:paraId="0C0043D8">
            <w:pPr>
              <w:jc w:val="center"/>
              <w:rPr>
                <w:rFonts w:ascii="宋体" w:hAnsi="宋体" w:eastAsia="宋体" w:cs="宋体"/>
                <w:szCs w:val="18"/>
              </w:rPr>
            </w:pPr>
          </w:p>
        </w:tc>
        <w:tc>
          <w:tcPr>
            <w:tcW w:w="5964" w:type="dxa"/>
            <w:gridSpan w:val="8"/>
            <w:vAlign w:val="center"/>
          </w:tcPr>
          <w:p w14:paraId="5D13D16F">
            <w:pPr>
              <w:jc w:val="center"/>
              <w:rPr>
                <w:rFonts w:ascii="宋体" w:hAnsi="宋体" w:eastAsia="宋体" w:cs="宋体"/>
                <w:szCs w:val="18"/>
              </w:rPr>
            </w:pPr>
            <w:r>
              <w:rPr>
                <w:rFonts w:hint="eastAsia" w:ascii="宋体" w:hAnsi="宋体" w:eastAsia="宋体" w:cs="宋体"/>
                <w:szCs w:val="18"/>
              </w:rPr>
              <w:t>员工总人数：</w:t>
            </w:r>
          </w:p>
        </w:tc>
      </w:tr>
      <w:tr w14:paraId="05DD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879" w:type="dxa"/>
            <w:vAlign w:val="center"/>
          </w:tcPr>
          <w:p w14:paraId="2DE0885F">
            <w:pPr>
              <w:jc w:val="center"/>
              <w:rPr>
                <w:rFonts w:ascii="宋体" w:hAnsi="宋体" w:eastAsia="宋体" w:cs="宋体"/>
                <w:szCs w:val="18"/>
              </w:rPr>
            </w:pPr>
            <w:r>
              <w:rPr>
                <w:rFonts w:hint="eastAsia" w:ascii="宋体" w:hAnsi="宋体" w:eastAsia="宋体" w:cs="宋体"/>
                <w:szCs w:val="18"/>
              </w:rPr>
              <w:t>注册资金</w:t>
            </w:r>
          </w:p>
        </w:tc>
        <w:tc>
          <w:tcPr>
            <w:tcW w:w="2016" w:type="dxa"/>
            <w:gridSpan w:val="2"/>
            <w:vAlign w:val="center"/>
          </w:tcPr>
          <w:p w14:paraId="44965291">
            <w:pPr>
              <w:jc w:val="center"/>
              <w:rPr>
                <w:rFonts w:ascii="宋体" w:hAnsi="宋体" w:eastAsia="宋体" w:cs="宋体"/>
                <w:szCs w:val="18"/>
              </w:rPr>
            </w:pPr>
          </w:p>
        </w:tc>
        <w:tc>
          <w:tcPr>
            <w:tcW w:w="1275" w:type="dxa"/>
            <w:gridSpan w:val="2"/>
            <w:vMerge w:val="restart"/>
            <w:vAlign w:val="center"/>
          </w:tcPr>
          <w:p w14:paraId="75897EF9">
            <w:pPr>
              <w:jc w:val="center"/>
              <w:rPr>
                <w:rFonts w:ascii="宋体" w:hAnsi="宋体" w:eastAsia="宋体" w:cs="宋体"/>
                <w:szCs w:val="18"/>
              </w:rPr>
            </w:pPr>
            <w:r>
              <w:rPr>
                <w:rFonts w:hint="eastAsia" w:ascii="宋体" w:hAnsi="宋体" w:eastAsia="宋体" w:cs="宋体"/>
                <w:szCs w:val="18"/>
              </w:rPr>
              <w:t>其中</w:t>
            </w:r>
          </w:p>
        </w:tc>
        <w:tc>
          <w:tcPr>
            <w:tcW w:w="1781" w:type="dxa"/>
            <w:gridSpan w:val="3"/>
            <w:vAlign w:val="center"/>
          </w:tcPr>
          <w:p w14:paraId="7AEE168D">
            <w:pPr>
              <w:jc w:val="center"/>
              <w:rPr>
                <w:rFonts w:ascii="宋体" w:hAnsi="宋体" w:eastAsia="宋体" w:cs="宋体"/>
                <w:szCs w:val="18"/>
              </w:rPr>
            </w:pPr>
            <w:r>
              <w:rPr>
                <w:rFonts w:hint="eastAsia" w:ascii="宋体" w:hAnsi="宋体" w:eastAsia="宋体" w:cs="宋体"/>
                <w:szCs w:val="18"/>
              </w:rPr>
              <w:t>高级职称人员</w:t>
            </w:r>
          </w:p>
        </w:tc>
        <w:tc>
          <w:tcPr>
            <w:tcW w:w="2908" w:type="dxa"/>
            <w:gridSpan w:val="3"/>
            <w:vAlign w:val="center"/>
          </w:tcPr>
          <w:p w14:paraId="43B72F26">
            <w:pPr>
              <w:jc w:val="center"/>
              <w:rPr>
                <w:rFonts w:ascii="宋体" w:hAnsi="宋体" w:eastAsia="宋体" w:cs="宋体"/>
                <w:szCs w:val="18"/>
              </w:rPr>
            </w:pPr>
          </w:p>
        </w:tc>
      </w:tr>
      <w:tr w14:paraId="6990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79" w:type="dxa"/>
            <w:vAlign w:val="center"/>
          </w:tcPr>
          <w:p w14:paraId="3425A075">
            <w:pPr>
              <w:jc w:val="center"/>
              <w:rPr>
                <w:rFonts w:ascii="宋体" w:hAnsi="宋体" w:eastAsia="宋体" w:cs="宋体"/>
                <w:szCs w:val="18"/>
              </w:rPr>
            </w:pPr>
            <w:r>
              <w:rPr>
                <w:rFonts w:hint="eastAsia" w:ascii="宋体" w:hAnsi="宋体" w:eastAsia="宋体" w:cs="宋体"/>
                <w:szCs w:val="18"/>
              </w:rPr>
              <w:t>帐户开户银行</w:t>
            </w:r>
          </w:p>
        </w:tc>
        <w:tc>
          <w:tcPr>
            <w:tcW w:w="2016" w:type="dxa"/>
            <w:gridSpan w:val="2"/>
            <w:vAlign w:val="center"/>
          </w:tcPr>
          <w:p w14:paraId="41746EA4">
            <w:pPr>
              <w:jc w:val="center"/>
              <w:rPr>
                <w:rFonts w:ascii="宋体" w:hAnsi="宋体" w:eastAsia="宋体" w:cs="宋体"/>
                <w:szCs w:val="18"/>
              </w:rPr>
            </w:pPr>
          </w:p>
        </w:tc>
        <w:tc>
          <w:tcPr>
            <w:tcW w:w="1275" w:type="dxa"/>
            <w:gridSpan w:val="2"/>
            <w:vMerge w:val="continue"/>
            <w:vAlign w:val="center"/>
          </w:tcPr>
          <w:p w14:paraId="4208494D">
            <w:pPr>
              <w:jc w:val="center"/>
              <w:rPr>
                <w:rFonts w:ascii="宋体" w:hAnsi="宋体" w:eastAsia="宋体" w:cs="宋体"/>
                <w:szCs w:val="18"/>
              </w:rPr>
            </w:pPr>
          </w:p>
        </w:tc>
        <w:tc>
          <w:tcPr>
            <w:tcW w:w="1781" w:type="dxa"/>
            <w:gridSpan w:val="3"/>
            <w:vAlign w:val="center"/>
          </w:tcPr>
          <w:p w14:paraId="03A836B5">
            <w:pPr>
              <w:jc w:val="center"/>
              <w:rPr>
                <w:rFonts w:ascii="宋体" w:hAnsi="宋体" w:eastAsia="宋体" w:cs="宋体"/>
                <w:szCs w:val="18"/>
              </w:rPr>
            </w:pPr>
            <w:r>
              <w:rPr>
                <w:rFonts w:hint="eastAsia" w:ascii="宋体" w:hAnsi="宋体" w:eastAsia="宋体" w:cs="宋体"/>
                <w:szCs w:val="18"/>
              </w:rPr>
              <w:t>中级职称人员</w:t>
            </w:r>
          </w:p>
        </w:tc>
        <w:tc>
          <w:tcPr>
            <w:tcW w:w="2908" w:type="dxa"/>
            <w:gridSpan w:val="3"/>
            <w:vAlign w:val="center"/>
          </w:tcPr>
          <w:p w14:paraId="443466FE">
            <w:pPr>
              <w:jc w:val="center"/>
              <w:rPr>
                <w:rFonts w:ascii="宋体" w:hAnsi="宋体" w:eastAsia="宋体" w:cs="宋体"/>
                <w:szCs w:val="18"/>
              </w:rPr>
            </w:pPr>
          </w:p>
        </w:tc>
      </w:tr>
      <w:tr w14:paraId="6D0E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879" w:type="dxa"/>
            <w:vAlign w:val="center"/>
          </w:tcPr>
          <w:p w14:paraId="3651380E">
            <w:pPr>
              <w:jc w:val="center"/>
              <w:rPr>
                <w:rFonts w:ascii="宋体" w:hAnsi="宋体" w:eastAsia="宋体" w:cs="宋体"/>
                <w:szCs w:val="18"/>
              </w:rPr>
            </w:pPr>
            <w:r>
              <w:rPr>
                <w:rFonts w:hint="eastAsia" w:ascii="宋体" w:hAnsi="宋体" w:eastAsia="宋体" w:cs="宋体"/>
                <w:szCs w:val="18"/>
              </w:rPr>
              <w:t>账号</w:t>
            </w:r>
          </w:p>
        </w:tc>
        <w:tc>
          <w:tcPr>
            <w:tcW w:w="2016" w:type="dxa"/>
            <w:gridSpan w:val="2"/>
            <w:vAlign w:val="center"/>
          </w:tcPr>
          <w:p w14:paraId="1931C271">
            <w:pPr>
              <w:jc w:val="center"/>
              <w:rPr>
                <w:rFonts w:ascii="宋体" w:hAnsi="宋体" w:eastAsia="宋体" w:cs="宋体"/>
                <w:szCs w:val="18"/>
              </w:rPr>
            </w:pPr>
          </w:p>
        </w:tc>
        <w:tc>
          <w:tcPr>
            <w:tcW w:w="1275" w:type="dxa"/>
            <w:gridSpan w:val="2"/>
            <w:vMerge w:val="continue"/>
            <w:vAlign w:val="center"/>
          </w:tcPr>
          <w:p w14:paraId="730E97DE">
            <w:pPr>
              <w:jc w:val="center"/>
              <w:rPr>
                <w:rFonts w:ascii="宋体" w:hAnsi="宋体" w:eastAsia="宋体" w:cs="宋体"/>
                <w:szCs w:val="18"/>
              </w:rPr>
            </w:pPr>
          </w:p>
        </w:tc>
        <w:tc>
          <w:tcPr>
            <w:tcW w:w="1781" w:type="dxa"/>
            <w:gridSpan w:val="3"/>
            <w:vAlign w:val="center"/>
          </w:tcPr>
          <w:p w14:paraId="6527643C">
            <w:pPr>
              <w:jc w:val="center"/>
              <w:rPr>
                <w:rFonts w:ascii="宋体" w:hAnsi="宋体" w:eastAsia="宋体" w:cs="宋体"/>
                <w:szCs w:val="18"/>
              </w:rPr>
            </w:pPr>
            <w:r>
              <w:rPr>
                <w:rFonts w:hint="eastAsia" w:ascii="宋体" w:hAnsi="宋体" w:eastAsia="宋体" w:cs="宋体"/>
                <w:szCs w:val="18"/>
              </w:rPr>
              <w:t>初级职称人员</w:t>
            </w:r>
          </w:p>
        </w:tc>
        <w:tc>
          <w:tcPr>
            <w:tcW w:w="2908" w:type="dxa"/>
            <w:gridSpan w:val="3"/>
            <w:vAlign w:val="center"/>
          </w:tcPr>
          <w:p w14:paraId="625C65C6">
            <w:pPr>
              <w:jc w:val="center"/>
              <w:rPr>
                <w:rFonts w:ascii="宋体" w:hAnsi="宋体" w:eastAsia="宋体" w:cs="宋体"/>
                <w:szCs w:val="18"/>
              </w:rPr>
            </w:pPr>
          </w:p>
        </w:tc>
      </w:tr>
      <w:tr w14:paraId="708E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79" w:type="dxa"/>
            <w:vAlign w:val="center"/>
          </w:tcPr>
          <w:p w14:paraId="5883110B">
            <w:pPr>
              <w:jc w:val="center"/>
              <w:rPr>
                <w:rFonts w:ascii="宋体" w:hAnsi="宋体" w:eastAsia="宋体" w:cs="宋体"/>
                <w:szCs w:val="18"/>
              </w:rPr>
            </w:pPr>
            <w:r>
              <w:rPr>
                <w:rFonts w:hint="eastAsia" w:ascii="宋体" w:hAnsi="宋体" w:eastAsia="宋体" w:cs="宋体"/>
                <w:szCs w:val="18"/>
              </w:rPr>
              <w:t>经营范围</w:t>
            </w:r>
          </w:p>
        </w:tc>
        <w:tc>
          <w:tcPr>
            <w:tcW w:w="7980" w:type="dxa"/>
            <w:gridSpan w:val="10"/>
            <w:vAlign w:val="center"/>
          </w:tcPr>
          <w:p w14:paraId="6F90B6F2">
            <w:pPr>
              <w:jc w:val="center"/>
              <w:rPr>
                <w:rFonts w:ascii="宋体" w:hAnsi="宋体" w:eastAsia="宋体" w:cs="宋体"/>
                <w:szCs w:val="18"/>
              </w:rPr>
            </w:pPr>
          </w:p>
        </w:tc>
      </w:tr>
      <w:tr w14:paraId="235F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859" w:type="dxa"/>
            <w:gridSpan w:val="11"/>
            <w:vAlign w:val="center"/>
          </w:tcPr>
          <w:p w14:paraId="4A984619">
            <w:pPr>
              <w:jc w:val="center"/>
              <w:rPr>
                <w:rFonts w:ascii="宋体" w:hAnsi="宋体" w:eastAsia="宋体" w:cs="宋体"/>
                <w:szCs w:val="18"/>
              </w:rPr>
            </w:pPr>
            <w:r>
              <w:rPr>
                <w:rFonts w:hint="eastAsia" w:ascii="宋体" w:hAnsi="宋体" w:eastAsia="宋体" w:cs="宋体"/>
                <w:szCs w:val="18"/>
              </w:rPr>
              <w:t>资产构成情况</w:t>
            </w:r>
          </w:p>
        </w:tc>
      </w:tr>
      <w:tr w14:paraId="5CEF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879" w:type="dxa"/>
            <w:vAlign w:val="center"/>
          </w:tcPr>
          <w:p w14:paraId="5C77A5DC">
            <w:pPr>
              <w:jc w:val="center"/>
              <w:rPr>
                <w:rFonts w:ascii="宋体" w:hAnsi="宋体" w:eastAsia="宋体" w:cs="宋体"/>
                <w:szCs w:val="18"/>
              </w:rPr>
            </w:pPr>
            <w:r>
              <w:rPr>
                <w:rFonts w:hint="eastAsia" w:ascii="宋体" w:hAnsi="宋体" w:eastAsia="宋体" w:cs="宋体"/>
                <w:szCs w:val="18"/>
              </w:rPr>
              <w:t>企业类型</w:t>
            </w:r>
          </w:p>
        </w:tc>
        <w:tc>
          <w:tcPr>
            <w:tcW w:w="2598" w:type="dxa"/>
            <w:gridSpan w:val="3"/>
            <w:vAlign w:val="center"/>
          </w:tcPr>
          <w:p w14:paraId="4D96AE47">
            <w:pPr>
              <w:jc w:val="center"/>
              <w:rPr>
                <w:rFonts w:ascii="宋体" w:hAnsi="宋体" w:eastAsia="宋体" w:cs="宋体"/>
                <w:szCs w:val="18"/>
              </w:rPr>
            </w:pPr>
          </w:p>
        </w:tc>
        <w:tc>
          <w:tcPr>
            <w:tcW w:w="2690" w:type="dxa"/>
            <w:gridSpan w:val="5"/>
            <w:vAlign w:val="center"/>
          </w:tcPr>
          <w:p w14:paraId="277B2CC2">
            <w:pPr>
              <w:jc w:val="center"/>
              <w:rPr>
                <w:rFonts w:ascii="宋体" w:hAnsi="宋体" w:eastAsia="宋体" w:cs="宋体"/>
                <w:szCs w:val="18"/>
              </w:rPr>
            </w:pPr>
            <w:r>
              <w:rPr>
                <w:rFonts w:hint="eastAsia" w:ascii="宋体" w:hAnsi="宋体" w:eastAsia="宋体" w:cs="宋体"/>
                <w:szCs w:val="18"/>
              </w:rPr>
              <w:t>注册资本</w:t>
            </w:r>
          </w:p>
        </w:tc>
        <w:tc>
          <w:tcPr>
            <w:tcW w:w="2692" w:type="dxa"/>
            <w:gridSpan w:val="2"/>
            <w:vAlign w:val="center"/>
          </w:tcPr>
          <w:p w14:paraId="4E30981A">
            <w:pPr>
              <w:jc w:val="center"/>
              <w:rPr>
                <w:rFonts w:ascii="宋体" w:hAnsi="宋体" w:eastAsia="宋体" w:cs="宋体"/>
                <w:szCs w:val="18"/>
              </w:rPr>
            </w:pPr>
          </w:p>
        </w:tc>
      </w:tr>
      <w:tr w14:paraId="7CB5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879" w:type="dxa"/>
            <w:vAlign w:val="center"/>
          </w:tcPr>
          <w:p w14:paraId="46D5AF6C">
            <w:pPr>
              <w:jc w:val="center"/>
              <w:rPr>
                <w:rFonts w:ascii="宋体" w:hAnsi="宋体" w:eastAsia="宋体" w:cs="宋体"/>
                <w:szCs w:val="18"/>
              </w:rPr>
            </w:pPr>
            <w:r>
              <w:rPr>
                <w:rFonts w:hint="eastAsia" w:ascii="宋体" w:hAnsi="宋体" w:eastAsia="宋体" w:cs="宋体"/>
                <w:szCs w:val="18"/>
              </w:rPr>
              <w:t>股东名称</w:t>
            </w:r>
          </w:p>
        </w:tc>
        <w:tc>
          <w:tcPr>
            <w:tcW w:w="2598" w:type="dxa"/>
            <w:gridSpan w:val="3"/>
            <w:vAlign w:val="center"/>
          </w:tcPr>
          <w:p w14:paraId="4C4F8C41">
            <w:pPr>
              <w:jc w:val="center"/>
              <w:rPr>
                <w:rFonts w:ascii="宋体" w:hAnsi="宋体" w:eastAsia="宋体" w:cs="宋体"/>
                <w:szCs w:val="18"/>
              </w:rPr>
            </w:pPr>
            <w:r>
              <w:rPr>
                <w:rFonts w:hint="eastAsia" w:ascii="宋体" w:hAnsi="宋体" w:eastAsia="宋体" w:cs="宋体"/>
                <w:szCs w:val="18"/>
              </w:rPr>
              <w:t>股东类型</w:t>
            </w:r>
          </w:p>
        </w:tc>
        <w:tc>
          <w:tcPr>
            <w:tcW w:w="2690" w:type="dxa"/>
            <w:gridSpan w:val="5"/>
            <w:vAlign w:val="center"/>
          </w:tcPr>
          <w:p w14:paraId="6C6E6476">
            <w:pPr>
              <w:jc w:val="center"/>
              <w:rPr>
                <w:rFonts w:ascii="宋体" w:hAnsi="宋体" w:eastAsia="宋体" w:cs="宋体"/>
                <w:szCs w:val="18"/>
              </w:rPr>
            </w:pPr>
            <w:r>
              <w:rPr>
                <w:rFonts w:hint="eastAsia" w:ascii="宋体" w:hAnsi="宋体" w:eastAsia="宋体" w:cs="宋体"/>
                <w:szCs w:val="18"/>
              </w:rPr>
              <w:t>出资额（元）</w:t>
            </w:r>
          </w:p>
        </w:tc>
        <w:tc>
          <w:tcPr>
            <w:tcW w:w="2692" w:type="dxa"/>
            <w:gridSpan w:val="2"/>
            <w:vAlign w:val="center"/>
          </w:tcPr>
          <w:p w14:paraId="29B48C1C">
            <w:pPr>
              <w:jc w:val="center"/>
              <w:rPr>
                <w:rFonts w:ascii="宋体" w:hAnsi="宋体" w:eastAsia="宋体" w:cs="宋体"/>
                <w:szCs w:val="18"/>
              </w:rPr>
            </w:pPr>
            <w:r>
              <w:rPr>
                <w:rFonts w:hint="eastAsia" w:ascii="宋体" w:hAnsi="宋体" w:eastAsia="宋体" w:cs="宋体"/>
                <w:szCs w:val="18"/>
              </w:rPr>
              <w:t>所任职务</w:t>
            </w:r>
          </w:p>
        </w:tc>
      </w:tr>
      <w:tr w14:paraId="0E4A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879" w:type="dxa"/>
            <w:vAlign w:val="center"/>
          </w:tcPr>
          <w:p w14:paraId="78184DB1">
            <w:pPr>
              <w:jc w:val="center"/>
              <w:rPr>
                <w:rFonts w:ascii="宋体" w:hAnsi="宋体" w:eastAsia="宋体" w:cs="宋体"/>
                <w:szCs w:val="18"/>
              </w:rPr>
            </w:pPr>
          </w:p>
        </w:tc>
        <w:tc>
          <w:tcPr>
            <w:tcW w:w="2598" w:type="dxa"/>
            <w:gridSpan w:val="3"/>
            <w:vAlign w:val="center"/>
          </w:tcPr>
          <w:p w14:paraId="2CA010E3">
            <w:pPr>
              <w:jc w:val="center"/>
              <w:rPr>
                <w:rFonts w:ascii="宋体" w:hAnsi="宋体" w:eastAsia="宋体" w:cs="宋体"/>
                <w:szCs w:val="18"/>
              </w:rPr>
            </w:pPr>
          </w:p>
        </w:tc>
        <w:tc>
          <w:tcPr>
            <w:tcW w:w="2690" w:type="dxa"/>
            <w:gridSpan w:val="5"/>
            <w:vAlign w:val="center"/>
          </w:tcPr>
          <w:p w14:paraId="5EB54E0C">
            <w:pPr>
              <w:jc w:val="center"/>
              <w:rPr>
                <w:rFonts w:ascii="宋体" w:hAnsi="宋体" w:eastAsia="宋体" w:cs="宋体"/>
                <w:szCs w:val="18"/>
              </w:rPr>
            </w:pPr>
          </w:p>
        </w:tc>
        <w:tc>
          <w:tcPr>
            <w:tcW w:w="2692" w:type="dxa"/>
            <w:gridSpan w:val="2"/>
            <w:vAlign w:val="center"/>
          </w:tcPr>
          <w:p w14:paraId="6DC7ED2D">
            <w:pPr>
              <w:jc w:val="center"/>
              <w:rPr>
                <w:rFonts w:ascii="宋体" w:hAnsi="宋体" w:eastAsia="宋体" w:cs="宋体"/>
                <w:szCs w:val="18"/>
              </w:rPr>
            </w:pPr>
          </w:p>
        </w:tc>
      </w:tr>
      <w:tr w14:paraId="1420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879" w:type="dxa"/>
            <w:vAlign w:val="center"/>
          </w:tcPr>
          <w:p w14:paraId="4B99F351">
            <w:pPr>
              <w:jc w:val="center"/>
              <w:rPr>
                <w:rFonts w:ascii="宋体" w:hAnsi="宋体" w:eastAsia="宋体" w:cs="宋体"/>
                <w:szCs w:val="18"/>
              </w:rPr>
            </w:pPr>
          </w:p>
        </w:tc>
        <w:tc>
          <w:tcPr>
            <w:tcW w:w="2598" w:type="dxa"/>
            <w:gridSpan w:val="3"/>
            <w:vAlign w:val="center"/>
          </w:tcPr>
          <w:p w14:paraId="2D544F0F">
            <w:pPr>
              <w:jc w:val="center"/>
              <w:rPr>
                <w:rFonts w:ascii="宋体" w:hAnsi="宋体" w:eastAsia="宋体" w:cs="宋体"/>
                <w:szCs w:val="18"/>
              </w:rPr>
            </w:pPr>
          </w:p>
        </w:tc>
        <w:tc>
          <w:tcPr>
            <w:tcW w:w="2690" w:type="dxa"/>
            <w:gridSpan w:val="5"/>
            <w:vAlign w:val="center"/>
          </w:tcPr>
          <w:p w14:paraId="479B94E6">
            <w:pPr>
              <w:jc w:val="center"/>
              <w:rPr>
                <w:rFonts w:ascii="宋体" w:hAnsi="宋体" w:eastAsia="宋体" w:cs="宋体"/>
                <w:szCs w:val="18"/>
              </w:rPr>
            </w:pPr>
          </w:p>
        </w:tc>
        <w:tc>
          <w:tcPr>
            <w:tcW w:w="2692" w:type="dxa"/>
            <w:gridSpan w:val="2"/>
            <w:vAlign w:val="center"/>
          </w:tcPr>
          <w:p w14:paraId="409CF6A9">
            <w:pPr>
              <w:jc w:val="center"/>
              <w:rPr>
                <w:rFonts w:ascii="宋体" w:hAnsi="宋体" w:eastAsia="宋体" w:cs="宋体"/>
                <w:szCs w:val="18"/>
              </w:rPr>
            </w:pPr>
          </w:p>
        </w:tc>
      </w:tr>
      <w:tr w14:paraId="5737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859" w:type="dxa"/>
            <w:gridSpan w:val="11"/>
            <w:vAlign w:val="center"/>
          </w:tcPr>
          <w:p w14:paraId="3EAE6DC6">
            <w:pPr>
              <w:jc w:val="center"/>
              <w:rPr>
                <w:rFonts w:ascii="宋体" w:hAnsi="宋体" w:eastAsia="宋体" w:cs="宋体"/>
                <w:szCs w:val="18"/>
                <w:lang w:eastAsia="zh-CN"/>
              </w:rPr>
            </w:pPr>
            <w:r>
              <w:rPr>
                <w:rFonts w:hint="eastAsia" w:ascii="宋体" w:hAnsi="宋体" w:eastAsia="宋体" w:cs="宋体"/>
                <w:szCs w:val="18"/>
                <w:lang w:eastAsia="zh-CN"/>
              </w:rPr>
              <w:t>投资参股或有管理关系的关联企业情况（限于有可能同时参加投标的同类企业）</w:t>
            </w:r>
          </w:p>
        </w:tc>
      </w:tr>
      <w:tr w14:paraId="5671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79" w:type="dxa"/>
            <w:vAlign w:val="center"/>
          </w:tcPr>
          <w:p w14:paraId="76FD1A79">
            <w:pPr>
              <w:jc w:val="center"/>
              <w:rPr>
                <w:rFonts w:ascii="宋体" w:hAnsi="宋体" w:eastAsia="宋体" w:cs="宋体"/>
                <w:szCs w:val="18"/>
              </w:rPr>
            </w:pPr>
            <w:r>
              <w:rPr>
                <w:rFonts w:hint="eastAsia" w:ascii="宋体" w:hAnsi="宋体" w:eastAsia="宋体" w:cs="宋体"/>
                <w:szCs w:val="18"/>
              </w:rPr>
              <w:t>企业名称</w:t>
            </w:r>
          </w:p>
        </w:tc>
        <w:tc>
          <w:tcPr>
            <w:tcW w:w="2598" w:type="dxa"/>
            <w:gridSpan w:val="3"/>
            <w:vAlign w:val="center"/>
          </w:tcPr>
          <w:p w14:paraId="407C2E2C">
            <w:pPr>
              <w:jc w:val="center"/>
              <w:rPr>
                <w:rFonts w:ascii="宋体" w:hAnsi="宋体" w:eastAsia="宋体" w:cs="宋体"/>
                <w:szCs w:val="18"/>
              </w:rPr>
            </w:pPr>
            <w:r>
              <w:rPr>
                <w:rFonts w:hint="eastAsia" w:ascii="宋体" w:hAnsi="宋体" w:eastAsia="宋体" w:cs="宋体"/>
                <w:szCs w:val="18"/>
              </w:rPr>
              <w:t>企业类型</w:t>
            </w:r>
          </w:p>
        </w:tc>
        <w:tc>
          <w:tcPr>
            <w:tcW w:w="2690" w:type="dxa"/>
            <w:gridSpan w:val="5"/>
            <w:vAlign w:val="center"/>
          </w:tcPr>
          <w:p w14:paraId="4BBA5D9E">
            <w:pPr>
              <w:jc w:val="center"/>
              <w:rPr>
                <w:rFonts w:ascii="宋体" w:hAnsi="宋体" w:eastAsia="宋体" w:cs="宋体"/>
                <w:szCs w:val="18"/>
              </w:rPr>
            </w:pPr>
            <w:r>
              <w:rPr>
                <w:rFonts w:hint="eastAsia" w:ascii="宋体" w:hAnsi="宋体" w:eastAsia="宋体" w:cs="宋体"/>
                <w:szCs w:val="18"/>
              </w:rPr>
              <w:t>法定代表人</w:t>
            </w:r>
          </w:p>
        </w:tc>
        <w:tc>
          <w:tcPr>
            <w:tcW w:w="2692" w:type="dxa"/>
            <w:gridSpan w:val="2"/>
            <w:vAlign w:val="center"/>
          </w:tcPr>
          <w:p w14:paraId="13F6A400">
            <w:pPr>
              <w:jc w:val="center"/>
              <w:rPr>
                <w:rFonts w:ascii="宋体" w:hAnsi="宋体" w:eastAsia="宋体" w:cs="宋体"/>
                <w:szCs w:val="18"/>
              </w:rPr>
            </w:pPr>
            <w:r>
              <w:rPr>
                <w:rFonts w:hint="eastAsia" w:ascii="宋体" w:hAnsi="宋体" w:eastAsia="宋体" w:cs="宋体"/>
                <w:szCs w:val="18"/>
              </w:rPr>
              <w:t>投标人与其关系</w:t>
            </w:r>
          </w:p>
        </w:tc>
      </w:tr>
      <w:tr w14:paraId="2081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79" w:type="dxa"/>
            <w:vAlign w:val="center"/>
          </w:tcPr>
          <w:p w14:paraId="0B5F1D16">
            <w:pPr>
              <w:jc w:val="center"/>
              <w:rPr>
                <w:rFonts w:ascii="宋体" w:hAnsi="宋体" w:eastAsia="宋体" w:cs="宋体"/>
                <w:szCs w:val="18"/>
              </w:rPr>
            </w:pPr>
          </w:p>
        </w:tc>
        <w:tc>
          <w:tcPr>
            <w:tcW w:w="2598" w:type="dxa"/>
            <w:gridSpan w:val="3"/>
            <w:vAlign w:val="center"/>
          </w:tcPr>
          <w:p w14:paraId="64469CD9">
            <w:pPr>
              <w:jc w:val="center"/>
              <w:rPr>
                <w:rFonts w:ascii="宋体" w:hAnsi="宋体" w:eastAsia="宋体" w:cs="宋体"/>
                <w:szCs w:val="18"/>
              </w:rPr>
            </w:pPr>
          </w:p>
        </w:tc>
        <w:tc>
          <w:tcPr>
            <w:tcW w:w="2690" w:type="dxa"/>
            <w:gridSpan w:val="5"/>
            <w:vAlign w:val="center"/>
          </w:tcPr>
          <w:p w14:paraId="755F2D6D">
            <w:pPr>
              <w:jc w:val="center"/>
              <w:rPr>
                <w:rFonts w:ascii="宋体" w:hAnsi="宋体" w:eastAsia="宋体" w:cs="宋体"/>
                <w:szCs w:val="18"/>
              </w:rPr>
            </w:pPr>
          </w:p>
        </w:tc>
        <w:tc>
          <w:tcPr>
            <w:tcW w:w="2692" w:type="dxa"/>
            <w:gridSpan w:val="2"/>
            <w:vAlign w:val="center"/>
          </w:tcPr>
          <w:p w14:paraId="5F04692C">
            <w:pPr>
              <w:jc w:val="center"/>
              <w:rPr>
                <w:rFonts w:ascii="宋体" w:hAnsi="宋体" w:eastAsia="宋体" w:cs="宋体"/>
                <w:szCs w:val="18"/>
              </w:rPr>
            </w:pPr>
          </w:p>
        </w:tc>
      </w:tr>
      <w:tr w14:paraId="04F1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79" w:type="dxa"/>
            <w:vAlign w:val="center"/>
          </w:tcPr>
          <w:p w14:paraId="3A49E5B5">
            <w:pPr>
              <w:jc w:val="center"/>
              <w:rPr>
                <w:rFonts w:ascii="宋体" w:hAnsi="宋体" w:eastAsia="宋体" w:cs="宋体"/>
                <w:szCs w:val="18"/>
              </w:rPr>
            </w:pPr>
          </w:p>
        </w:tc>
        <w:tc>
          <w:tcPr>
            <w:tcW w:w="2598" w:type="dxa"/>
            <w:gridSpan w:val="3"/>
            <w:vAlign w:val="center"/>
          </w:tcPr>
          <w:p w14:paraId="10581A1A">
            <w:pPr>
              <w:jc w:val="center"/>
              <w:rPr>
                <w:rFonts w:ascii="宋体" w:hAnsi="宋体" w:eastAsia="宋体" w:cs="宋体"/>
                <w:szCs w:val="18"/>
              </w:rPr>
            </w:pPr>
          </w:p>
        </w:tc>
        <w:tc>
          <w:tcPr>
            <w:tcW w:w="2690" w:type="dxa"/>
            <w:gridSpan w:val="5"/>
            <w:vAlign w:val="center"/>
          </w:tcPr>
          <w:p w14:paraId="2B08A578">
            <w:pPr>
              <w:jc w:val="center"/>
              <w:rPr>
                <w:rFonts w:ascii="宋体" w:hAnsi="宋体" w:eastAsia="宋体" w:cs="宋体"/>
                <w:szCs w:val="18"/>
              </w:rPr>
            </w:pPr>
          </w:p>
        </w:tc>
        <w:tc>
          <w:tcPr>
            <w:tcW w:w="2692" w:type="dxa"/>
            <w:gridSpan w:val="2"/>
            <w:vAlign w:val="center"/>
          </w:tcPr>
          <w:p w14:paraId="7D89AD32">
            <w:pPr>
              <w:jc w:val="center"/>
              <w:rPr>
                <w:rFonts w:ascii="宋体" w:hAnsi="宋体" w:eastAsia="宋体" w:cs="宋体"/>
                <w:szCs w:val="18"/>
              </w:rPr>
            </w:pPr>
          </w:p>
        </w:tc>
      </w:tr>
      <w:tr w14:paraId="03ED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879" w:type="dxa"/>
            <w:vAlign w:val="center"/>
          </w:tcPr>
          <w:p w14:paraId="5B91F097">
            <w:pPr>
              <w:jc w:val="center"/>
              <w:rPr>
                <w:rFonts w:ascii="宋体" w:hAnsi="宋体" w:eastAsia="宋体" w:cs="宋体"/>
                <w:szCs w:val="18"/>
              </w:rPr>
            </w:pPr>
            <w:r>
              <w:rPr>
                <w:rFonts w:hint="eastAsia" w:ascii="宋体" w:hAnsi="宋体" w:eastAsia="宋体" w:cs="宋体"/>
                <w:szCs w:val="18"/>
              </w:rPr>
              <w:t>备注</w:t>
            </w:r>
          </w:p>
        </w:tc>
        <w:tc>
          <w:tcPr>
            <w:tcW w:w="7980" w:type="dxa"/>
            <w:gridSpan w:val="10"/>
            <w:vAlign w:val="center"/>
          </w:tcPr>
          <w:p w14:paraId="3852931D">
            <w:pPr>
              <w:jc w:val="center"/>
              <w:rPr>
                <w:rFonts w:ascii="宋体" w:hAnsi="宋体" w:eastAsia="宋体" w:cs="宋体"/>
                <w:szCs w:val="18"/>
              </w:rPr>
            </w:pPr>
          </w:p>
        </w:tc>
      </w:tr>
    </w:tbl>
    <w:p w14:paraId="3BBE88D0">
      <w:pPr>
        <w:spacing w:line="360" w:lineRule="exact"/>
        <w:ind w:firstLine="480"/>
        <w:rPr>
          <w:rFonts w:ascii="宋体" w:hAnsi="宋体" w:eastAsia="宋体" w:cs="宋体"/>
          <w:b/>
          <w:sz w:val="32"/>
          <w:szCs w:val="32"/>
        </w:rPr>
      </w:pPr>
    </w:p>
    <w:p w14:paraId="3EB76F1B">
      <w:pPr>
        <w:ind w:firstLine="422" w:firstLineChars="200"/>
        <w:rPr>
          <w:rFonts w:ascii="宋体" w:hAnsi="宋体" w:eastAsia="宋体" w:cs="宋体"/>
          <w:b/>
          <w:sz w:val="21"/>
          <w:szCs w:val="21"/>
        </w:rPr>
      </w:pPr>
      <w:r>
        <w:rPr>
          <w:rFonts w:hint="eastAsia" w:ascii="宋体" w:hAnsi="宋体" w:eastAsia="宋体" w:cs="宋体"/>
          <w:b/>
          <w:sz w:val="21"/>
          <w:szCs w:val="21"/>
        </w:rPr>
        <w:t>注：</w:t>
      </w:r>
    </w:p>
    <w:p w14:paraId="0F004C2A">
      <w:pPr>
        <w:ind w:firstLine="422" w:firstLineChars="200"/>
        <w:rPr>
          <w:rFonts w:ascii="宋体" w:hAnsi="宋体" w:eastAsia="宋体" w:cs="宋体"/>
          <w:b/>
          <w:sz w:val="21"/>
          <w:szCs w:val="21"/>
          <w:lang w:eastAsia="zh-CN"/>
        </w:rPr>
      </w:pPr>
      <w:r>
        <w:rPr>
          <w:rFonts w:hint="eastAsia" w:ascii="宋体" w:hAnsi="宋体" w:eastAsia="宋体" w:cs="宋体"/>
          <w:b/>
          <w:sz w:val="21"/>
          <w:szCs w:val="21"/>
          <w:lang w:eastAsia="zh-CN"/>
        </w:rPr>
        <w:t>1.附企业有效的营业执照复印件并加盖投标单位公章。</w:t>
      </w:r>
    </w:p>
    <w:p w14:paraId="04A18C07">
      <w:pPr>
        <w:ind w:firstLine="422" w:firstLineChars="200"/>
        <w:rPr>
          <w:rFonts w:ascii="宋体" w:hAnsi="宋体" w:eastAsia="宋体" w:cs="宋体"/>
          <w:b/>
          <w:sz w:val="21"/>
          <w:szCs w:val="21"/>
          <w:lang w:eastAsia="zh-CN"/>
        </w:rPr>
      </w:pPr>
      <w:r>
        <w:rPr>
          <w:rFonts w:hint="eastAsia" w:ascii="宋体" w:hAnsi="宋体" w:eastAsia="宋体" w:cs="宋体"/>
          <w:b/>
          <w:sz w:val="21"/>
          <w:szCs w:val="21"/>
          <w:lang w:eastAsia="zh-CN"/>
        </w:rPr>
        <w:t>2.附投标</w:t>
      </w:r>
      <w:r>
        <w:rPr>
          <w:rFonts w:hint="eastAsia" w:ascii="宋体" w:hAnsi="宋体" w:cs="宋体"/>
          <w:b/>
          <w:sz w:val="21"/>
          <w:szCs w:val="21"/>
          <w:lang w:eastAsia="zh-CN"/>
        </w:rPr>
        <w:t>人2022年度或2023年度的财务报表或审计报告复印件</w:t>
      </w:r>
      <w:r>
        <w:rPr>
          <w:rFonts w:hint="eastAsia" w:ascii="宋体" w:hAnsi="宋体" w:eastAsia="宋体" w:cs="宋体"/>
          <w:b/>
          <w:sz w:val="21"/>
          <w:szCs w:val="21"/>
          <w:lang w:eastAsia="zh-CN"/>
        </w:rPr>
        <w:t>（</w:t>
      </w:r>
      <w:r>
        <w:rPr>
          <w:rFonts w:hint="eastAsia" w:ascii="宋体" w:hAnsi="宋体" w:cs="宋体"/>
          <w:b/>
          <w:sz w:val="21"/>
          <w:szCs w:val="21"/>
          <w:lang w:eastAsia="zh-CN"/>
        </w:rPr>
        <w:t>报表或报告至少包含资产负债表</w:t>
      </w:r>
      <w:r>
        <w:rPr>
          <w:rFonts w:hint="eastAsia" w:ascii="宋体" w:hAnsi="宋体" w:eastAsia="宋体" w:cs="宋体"/>
          <w:b/>
          <w:sz w:val="21"/>
          <w:szCs w:val="21"/>
          <w:lang w:eastAsia="zh-CN"/>
        </w:rPr>
        <w:t>、现金流量表、利润表）并加盖投标单位公章。对于从取得营业执照时间起到投标截止时间为止不足要求年数的企业，只需提交企业取得营业执照年份至所要求最近年份的财务报表。</w:t>
      </w:r>
    </w:p>
    <w:p w14:paraId="1EA2EB65">
      <w:pPr>
        <w:ind w:firstLine="422" w:firstLineChars="200"/>
        <w:rPr>
          <w:rFonts w:ascii="宋体" w:hAnsi="宋体" w:eastAsia="宋体" w:cs="宋体"/>
          <w:b/>
          <w:sz w:val="21"/>
          <w:szCs w:val="21"/>
          <w:lang w:eastAsia="zh-CN"/>
        </w:rPr>
      </w:pPr>
      <w:r>
        <w:rPr>
          <w:rFonts w:hint="eastAsia" w:ascii="宋体" w:hAnsi="宋体" w:eastAsia="宋体" w:cs="宋体"/>
          <w:b/>
          <w:sz w:val="21"/>
          <w:szCs w:val="21"/>
          <w:lang w:eastAsia="zh-CN"/>
        </w:rPr>
        <w:t>3.附投标人截至投标截止日前三个月</w:t>
      </w:r>
      <w:r>
        <w:rPr>
          <w:rFonts w:hint="eastAsia" w:ascii="宋体" w:hAnsi="宋体" w:cs="宋体"/>
          <w:b/>
          <w:sz w:val="21"/>
          <w:szCs w:val="21"/>
          <w:lang w:eastAsia="zh-CN"/>
        </w:rPr>
        <w:t>（2024年9月-11月）</w:t>
      </w:r>
      <w:r>
        <w:rPr>
          <w:rFonts w:hint="eastAsia" w:ascii="宋体" w:hAnsi="宋体" w:eastAsia="宋体" w:cs="宋体"/>
          <w:b/>
          <w:sz w:val="21"/>
          <w:szCs w:val="21"/>
          <w:lang w:eastAsia="zh-CN"/>
        </w:rPr>
        <w:t>内任意一个月的“中华人民共和国税收转账专用完税证”复印件或电子缴税付款凭证复印件或税务征收机关出具的依法缴纳税收证明复印件或零申报的税务申报表复印件并加盖投标单位公章。</w:t>
      </w:r>
    </w:p>
    <w:p w14:paraId="2DC20C9C">
      <w:pPr>
        <w:pStyle w:val="15"/>
        <w:spacing w:line="360" w:lineRule="auto"/>
        <w:ind w:left="444" w:right="482"/>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宋体" w:hAnsi="宋体" w:eastAsia="宋体" w:cs="宋体"/>
          <w:b/>
          <w:sz w:val="21"/>
          <w:szCs w:val="21"/>
          <w:lang w:eastAsia="zh-CN"/>
        </w:rPr>
        <w:t>4.附投标人截至投标截止日</w:t>
      </w:r>
      <w:r>
        <w:rPr>
          <w:rFonts w:hint="eastAsia" w:ascii="宋体" w:hAnsi="宋体" w:cs="宋体"/>
          <w:b/>
          <w:sz w:val="21"/>
          <w:szCs w:val="21"/>
          <w:lang w:eastAsia="zh-CN"/>
        </w:rPr>
        <w:t>前三个月（2024年9月-11月）内任意一个月</w:t>
      </w:r>
      <w:r>
        <w:rPr>
          <w:rFonts w:hint="eastAsia" w:ascii="宋体" w:hAnsi="宋体" w:eastAsia="宋体" w:cs="宋体"/>
          <w:b/>
          <w:sz w:val="21"/>
          <w:szCs w:val="21"/>
          <w:lang w:eastAsia="zh-CN"/>
        </w:rPr>
        <w:t>的“社会保障基金专用收款收据”复印件或电子付款凭证复印件或人力资源与社会保障局（社保中心或劳动监察部门或税务征收机关）出具的依法缴纳社保证明复印件并加盖投标单位公章。</w:t>
      </w:r>
    </w:p>
    <w:p w14:paraId="4A68FC18">
      <w:pPr>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br w:type="page"/>
      </w:r>
    </w:p>
    <w:p w14:paraId="26C2535B">
      <w:pPr>
        <w:rPr>
          <w:rFonts w:asciiTheme="minorEastAsia" w:hAnsiTheme="minorEastAsia" w:eastAsiaTheme="minorEastAsia" w:cstheme="minorEastAsia"/>
          <w:color w:val="000000" w:themeColor="text1"/>
          <w:lang w:eastAsia="zh-CN"/>
          <w14:textFill>
            <w14:solidFill>
              <w14:schemeClr w14:val="tx1"/>
            </w14:solidFill>
          </w14:textFill>
        </w:rPr>
      </w:pPr>
    </w:p>
    <w:p w14:paraId="12458579">
      <w:pPr>
        <w:pStyle w:val="4"/>
        <w:spacing w:before="0" w:line="360" w:lineRule="auto"/>
        <w:ind w:left="0"/>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210" w:name="_Toc179632823"/>
      <w:bookmarkStart w:id="211" w:name="_Toc420868164"/>
      <w:bookmarkStart w:id="212" w:name="_Toc247085887"/>
      <w:bookmarkStart w:id="213" w:name="_Toc246997112"/>
      <w:bookmarkStart w:id="214" w:name="_Toc144974871"/>
      <w:bookmarkStart w:id="215" w:name="_Toc152042592"/>
      <w:bookmarkStart w:id="216" w:name="_Toc11410"/>
      <w:bookmarkStart w:id="217" w:name="_Toc381"/>
      <w:bookmarkStart w:id="218" w:name="_Toc15982"/>
      <w:bookmarkStart w:id="219" w:name="_Toc152045803"/>
      <w:bookmarkStart w:id="220" w:name="_Toc246996369"/>
      <w:bookmarkStart w:id="221" w:name="_Toc2351"/>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五、</w:t>
      </w:r>
      <w:bookmarkEnd w:id="210"/>
      <w:bookmarkEnd w:id="211"/>
      <w:bookmarkEnd w:id="212"/>
      <w:bookmarkEnd w:id="213"/>
      <w:bookmarkEnd w:id="214"/>
      <w:bookmarkEnd w:id="215"/>
      <w:bookmarkEnd w:id="216"/>
      <w:bookmarkEnd w:id="217"/>
      <w:bookmarkEnd w:id="218"/>
      <w:bookmarkEnd w:id="219"/>
      <w:bookmarkEnd w:id="220"/>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方案部分</w:t>
      </w:r>
      <w:bookmarkEnd w:id="221"/>
    </w:p>
    <w:p w14:paraId="0DFBF4C1">
      <w:pPr>
        <w:pStyle w:val="42"/>
        <w:jc w:val="center"/>
        <w:rPr>
          <w:rFonts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（需要包含项目实施方案及拟投入本项目人员等内容，格式自拟）</w:t>
      </w:r>
    </w:p>
    <w:p w14:paraId="3D2A4251">
      <w:pPr>
        <w:pStyle w:val="42"/>
        <w:rPr>
          <w:rFonts w:asciiTheme="minorEastAsia" w:hAnsiTheme="minorEastAsia" w:eastAsiaTheme="minorEastAsia" w:cstheme="minorEastAsia"/>
          <w:color w:val="000000" w:themeColor="text1"/>
          <w:lang w:eastAsia="zh-CN"/>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3A761C7B">
      <w:pPr>
        <w:topLinePunct/>
        <w:spacing w:line="360" w:lineRule="auto"/>
        <w:jc w:val="center"/>
        <w:outlineLvl w:val="1"/>
        <w:rPr>
          <w:rFonts w:asciiTheme="minorEastAsia" w:hAnsiTheme="minorEastAsia" w:eastAsiaTheme="minorEastAsia" w:cstheme="minorEastAsia"/>
          <w:b/>
          <w:color w:val="000000" w:themeColor="text1"/>
          <w:sz w:val="24"/>
          <w:lang w:eastAsia="zh-CN"/>
          <w14:textFill>
            <w14:solidFill>
              <w14:schemeClr w14:val="tx1"/>
            </w14:solidFill>
          </w14:textFill>
        </w:rPr>
      </w:pPr>
      <w:bookmarkStart w:id="222" w:name="_Toc5815"/>
      <w:bookmarkStart w:id="223" w:name="_Toc21443"/>
      <w:bookmarkStart w:id="224" w:name="_Toc27239"/>
      <w:bookmarkStart w:id="225" w:name="_Toc9110"/>
      <w:bookmarkStart w:id="226" w:name="_Toc24476"/>
      <w:r>
        <w:rPr>
          <w:rFonts w:hint="eastAsia" w:asciiTheme="minorEastAsia" w:hAnsiTheme="minorEastAsia" w:eastAsiaTheme="minorEastAsia" w:cstheme="minorEastAsia"/>
          <w:b/>
          <w:color w:val="000000" w:themeColor="text1"/>
          <w:sz w:val="24"/>
          <w:lang w:eastAsia="zh-CN"/>
          <w14:textFill>
            <w14:solidFill>
              <w14:schemeClr w14:val="tx1"/>
            </w14:solidFill>
          </w14:textFill>
        </w:rPr>
        <w:t>六、资格审查资料</w:t>
      </w:r>
      <w:bookmarkEnd w:id="222"/>
      <w:bookmarkEnd w:id="223"/>
      <w:bookmarkEnd w:id="224"/>
    </w:p>
    <w:p w14:paraId="71999066">
      <w:pPr>
        <w:spacing w:line="440" w:lineRule="exact"/>
        <w:ind w:firstLine="500" w:firstLineChars="250"/>
        <w:jc w:val="center"/>
        <w:rPr>
          <w:rFonts w:asciiTheme="minorEastAsia" w:hAnsiTheme="minorEastAsia" w:eastAsiaTheme="minorEastAsia" w:cstheme="minorEastAsia"/>
          <w:color w:val="000000" w:themeColor="text1"/>
          <w:sz w:val="20"/>
          <w:szCs w:val="20"/>
          <w:lang w:eastAsia="zh-CN"/>
          <w14:textFill>
            <w14:solidFill>
              <w14:schemeClr w14:val="tx1"/>
            </w14:solidFill>
          </w14:textFill>
        </w:rPr>
      </w:pPr>
    </w:p>
    <w:p w14:paraId="70047480">
      <w:pPr>
        <w:pStyle w:val="5"/>
        <w:spacing w:before="0" w:line="360" w:lineRule="auto"/>
        <w:ind w:left="0"/>
        <w:jc w:val="center"/>
        <w:rPr>
          <w:rFonts w:asciiTheme="minorEastAsia" w:hAnsiTheme="minorEastAsia" w:eastAsiaTheme="minorEastAsia" w:cstheme="minorEastAsia"/>
          <w:b/>
          <w:bCs/>
          <w:color w:val="000000" w:themeColor="text1"/>
          <w:sz w:val="24"/>
          <w:szCs w:val="24"/>
          <w:u w:val="none"/>
          <w:lang w:eastAsia="zh-CN"/>
          <w14:textFill>
            <w14:solidFill>
              <w14:schemeClr w14:val="tx1"/>
            </w14:solidFill>
          </w14:textFill>
        </w:rPr>
      </w:pPr>
      <w:bookmarkStart w:id="227" w:name="_Toc26812"/>
      <w:bookmarkStart w:id="228" w:name="_Toc18577"/>
      <w:bookmarkStart w:id="229" w:name="_Toc152045809"/>
      <w:bookmarkStart w:id="230" w:name="_Toc358846528"/>
      <w:bookmarkStart w:id="231" w:name="_Toc144974877"/>
      <w:bookmarkStart w:id="232" w:name="_Toc247527849"/>
      <w:bookmarkStart w:id="233" w:name="_Toc247514301"/>
      <w:bookmarkStart w:id="234" w:name="_Toc152042598"/>
      <w:bookmarkStart w:id="235" w:name="_Toc30078"/>
      <w:bookmarkStart w:id="236" w:name="_Toc420868169"/>
      <w:bookmarkStart w:id="237" w:name="_Toc437531090"/>
      <w:bookmarkStart w:id="238" w:name="_Toc265953295"/>
      <w:r>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t>（一）近年财务状况表</w:t>
      </w:r>
      <w:bookmarkEnd w:id="227"/>
      <w:bookmarkEnd w:id="228"/>
      <w:bookmarkEnd w:id="229"/>
      <w:bookmarkEnd w:id="230"/>
      <w:bookmarkEnd w:id="231"/>
      <w:bookmarkEnd w:id="232"/>
      <w:bookmarkEnd w:id="233"/>
      <w:bookmarkEnd w:id="234"/>
      <w:bookmarkEnd w:id="235"/>
      <w:bookmarkEnd w:id="236"/>
      <w:bookmarkEnd w:id="237"/>
      <w:bookmarkEnd w:id="238"/>
    </w:p>
    <w:p w14:paraId="03C82DB3">
      <w:pPr>
        <w:rPr>
          <w:rFonts w:asciiTheme="minorEastAsia" w:hAnsiTheme="minorEastAsia" w:eastAsiaTheme="minorEastAsia" w:cstheme="minorEastAsia"/>
          <w:color w:val="000000" w:themeColor="text1"/>
          <w:lang w:eastAsia="zh-CN"/>
          <w14:textFill>
            <w14:solidFill>
              <w14:schemeClr w14:val="tx1"/>
            </w14:solidFill>
          </w14:textFill>
        </w:rPr>
      </w:pPr>
    </w:p>
    <w:p w14:paraId="40F5919D">
      <w:pPr>
        <w:pStyle w:val="5"/>
        <w:spacing w:before="0" w:line="360" w:lineRule="auto"/>
        <w:ind w:left="0"/>
        <w:jc w:val="center"/>
        <w:rPr>
          <w:rFonts w:asciiTheme="minorEastAsia" w:hAnsiTheme="minorEastAsia" w:eastAsiaTheme="minorEastAsia" w:cstheme="minorEastAsia"/>
          <w:b/>
          <w:bCs/>
          <w:color w:val="000000" w:themeColor="text1"/>
          <w:sz w:val="24"/>
          <w:szCs w:val="24"/>
          <w:u w:val="none"/>
          <w:lang w:eastAsia="zh-CN"/>
          <w14:textFill>
            <w14:solidFill>
              <w14:schemeClr w14:val="tx1"/>
            </w14:solidFill>
          </w14:textFill>
        </w:rPr>
      </w:pPr>
      <w:bookmarkStart w:id="239" w:name="_Toc265953296"/>
      <w:bookmarkStart w:id="240" w:name="_Toc144974878"/>
      <w:bookmarkStart w:id="241" w:name="_Toc358846529"/>
      <w:bookmarkStart w:id="242" w:name="_Toc247527850"/>
      <w:bookmarkStart w:id="243" w:name="_Toc247514302"/>
      <w:bookmarkStart w:id="244" w:name="_Toc437531091"/>
      <w:bookmarkStart w:id="245" w:name="_Toc24648"/>
      <w:bookmarkStart w:id="246" w:name="_Toc420868170"/>
      <w:bookmarkStart w:id="247" w:name="_Toc152042599"/>
      <w:bookmarkStart w:id="248" w:name="_Toc152045810"/>
      <w:r>
        <w:rPr>
          <w:rFonts w:hint="eastAsia" w:asciiTheme="minorEastAsia" w:hAnsiTheme="minorEastAsia" w:eastAsiaTheme="minorEastAsia" w:cstheme="minorEastAsia"/>
          <w:color w:val="000000" w:themeColor="text1"/>
          <w:kern w:val="2"/>
          <w:sz w:val="24"/>
          <w:szCs w:val="24"/>
          <w:lang w:eastAsia="zh-CN"/>
          <w14:textFill>
            <w14:solidFill>
              <w14:schemeClr w14:val="tx1"/>
            </w14:solidFill>
          </w14:textFill>
        </w:rPr>
        <w:br w:type="page"/>
      </w:r>
      <w:bookmarkStart w:id="249" w:name="_Toc21794"/>
      <w:bookmarkStart w:id="250" w:name="_Toc24849"/>
      <w:r>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t>（三）近年完成的类似项目情况表</w:t>
      </w:r>
      <w:bookmarkEnd w:id="239"/>
      <w:bookmarkEnd w:id="240"/>
      <w:bookmarkEnd w:id="241"/>
      <w:bookmarkEnd w:id="242"/>
      <w:bookmarkEnd w:id="243"/>
      <w:bookmarkEnd w:id="244"/>
      <w:bookmarkEnd w:id="245"/>
      <w:bookmarkEnd w:id="246"/>
      <w:bookmarkEnd w:id="247"/>
      <w:bookmarkEnd w:id="248"/>
      <w:bookmarkEnd w:id="249"/>
      <w:bookmarkEnd w:id="250"/>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6CF4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3B219720">
            <w:pPr>
              <w:topLinePunct/>
              <w:spacing w:line="440" w:lineRule="exac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项目名称</w:t>
            </w:r>
          </w:p>
        </w:tc>
        <w:tc>
          <w:tcPr>
            <w:tcW w:w="6253" w:type="dxa"/>
          </w:tcPr>
          <w:p w14:paraId="2C943585">
            <w:pPr>
              <w:topLinePunct/>
              <w:spacing w:line="440" w:lineRule="exact"/>
              <w:rPr>
                <w:rFonts w:asciiTheme="minorEastAsia" w:hAnsiTheme="minorEastAsia" w:eastAsiaTheme="minorEastAsia" w:cstheme="minorEastAsia"/>
                <w:color w:val="000000" w:themeColor="text1"/>
                <w:szCs w:val="21"/>
                <w14:textFill>
                  <w14:solidFill>
                    <w14:schemeClr w14:val="tx1"/>
                  </w14:solidFill>
                </w14:textFill>
              </w:rPr>
            </w:pPr>
          </w:p>
        </w:tc>
      </w:tr>
      <w:tr w14:paraId="5AE6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104FEFA5">
            <w:pPr>
              <w:topLinePunct/>
              <w:spacing w:line="440" w:lineRule="exac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14:textFill>
                  <w14:solidFill>
                    <w14:schemeClr w14:val="tx1"/>
                  </w14:solidFill>
                </w14:textFill>
              </w:rPr>
              <w:t>名称</w:t>
            </w:r>
          </w:p>
        </w:tc>
        <w:tc>
          <w:tcPr>
            <w:tcW w:w="6253" w:type="dxa"/>
          </w:tcPr>
          <w:p w14:paraId="7E8E6D2C">
            <w:pPr>
              <w:topLinePunct/>
              <w:spacing w:line="440" w:lineRule="exact"/>
              <w:rPr>
                <w:rFonts w:asciiTheme="minorEastAsia" w:hAnsiTheme="minorEastAsia" w:eastAsiaTheme="minorEastAsia" w:cstheme="minorEastAsia"/>
                <w:color w:val="000000" w:themeColor="text1"/>
                <w:szCs w:val="21"/>
                <w14:textFill>
                  <w14:solidFill>
                    <w14:schemeClr w14:val="tx1"/>
                  </w14:solidFill>
                </w14:textFill>
              </w:rPr>
            </w:pPr>
          </w:p>
        </w:tc>
      </w:tr>
      <w:tr w14:paraId="2927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76A67ED2">
            <w:pPr>
              <w:topLinePunct/>
              <w:spacing w:line="440" w:lineRule="exac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合同价格</w:t>
            </w:r>
          </w:p>
        </w:tc>
        <w:tc>
          <w:tcPr>
            <w:tcW w:w="6253" w:type="dxa"/>
          </w:tcPr>
          <w:p w14:paraId="0C995208">
            <w:pPr>
              <w:topLinePunct/>
              <w:spacing w:line="440" w:lineRule="exact"/>
              <w:rPr>
                <w:rFonts w:asciiTheme="minorEastAsia" w:hAnsiTheme="minorEastAsia" w:eastAsiaTheme="minorEastAsia" w:cstheme="minorEastAsia"/>
                <w:color w:val="000000" w:themeColor="text1"/>
                <w:szCs w:val="21"/>
                <w14:textFill>
                  <w14:solidFill>
                    <w14:schemeClr w14:val="tx1"/>
                  </w14:solidFill>
                </w14:textFill>
              </w:rPr>
            </w:pPr>
          </w:p>
        </w:tc>
      </w:tr>
      <w:tr w14:paraId="2423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63AEECFF">
            <w:pPr>
              <w:topLinePunct/>
              <w:spacing w:line="440" w:lineRule="exac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项目描述</w:t>
            </w:r>
          </w:p>
        </w:tc>
        <w:tc>
          <w:tcPr>
            <w:tcW w:w="6253" w:type="dxa"/>
          </w:tcPr>
          <w:p w14:paraId="5315CC72">
            <w:pPr>
              <w:topLinePunct/>
              <w:spacing w:line="440" w:lineRule="exact"/>
              <w:rPr>
                <w:rFonts w:asciiTheme="minorEastAsia" w:hAnsiTheme="minorEastAsia" w:eastAsiaTheme="minorEastAsia" w:cstheme="minorEastAsia"/>
                <w:color w:val="000000" w:themeColor="text1"/>
                <w:szCs w:val="21"/>
                <w14:textFill>
                  <w14:solidFill>
                    <w14:schemeClr w14:val="tx1"/>
                  </w14:solidFill>
                </w14:textFill>
              </w:rPr>
            </w:pPr>
          </w:p>
          <w:p w14:paraId="22379A07">
            <w:pPr>
              <w:topLinePunct/>
              <w:spacing w:line="440" w:lineRule="exact"/>
              <w:rPr>
                <w:rFonts w:asciiTheme="minorEastAsia" w:hAnsiTheme="minorEastAsia" w:eastAsiaTheme="minorEastAsia" w:cstheme="minorEastAsia"/>
                <w:color w:val="000000" w:themeColor="text1"/>
                <w:szCs w:val="21"/>
                <w14:textFill>
                  <w14:solidFill>
                    <w14:schemeClr w14:val="tx1"/>
                  </w14:solidFill>
                </w14:textFill>
              </w:rPr>
            </w:pPr>
          </w:p>
          <w:p w14:paraId="71CEC471">
            <w:pPr>
              <w:topLinePunct/>
              <w:spacing w:line="440" w:lineRule="exact"/>
              <w:rPr>
                <w:rFonts w:asciiTheme="minorEastAsia" w:hAnsiTheme="minorEastAsia" w:eastAsiaTheme="minorEastAsia" w:cstheme="minorEastAsia"/>
                <w:color w:val="000000" w:themeColor="text1"/>
                <w:szCs w:val="21"/>
                <w14:textFill>
                  <w14:solidFill>
                    <w14:schemeClr w14:val="tx1"/>
                  </w14:solidFill>
                </w14:textFill>
              </w:rPr>
            </w:pPr>
          </w:p>
          <w:p w14:paraId="75DFFBFE">
            <w:pPr>
              <w:topLinePunct/>
              <w:spacing w:line="440" w:lineRule="exact"/>
              <w:rPr>
                <w:rFonts w:asciiTheme="minorEastAsia" w:hAnsiTheme="minorEastAsia" w:eastAsiaTheme="minorEastAsia" w:cstheme="minorEastAsia"/>
                <w:color w:val="000000" w:themeColor="text1"/>
                <w:szCs w:val="21"/>
                <w14:textFill>
                  <w14:solidFill>
                    <w14:schemeClr w14:val="tx1"/>
                  </w14:solidFill>
                </w14:textFill>
              </w:rPr>
            </w:pPr>
          </w:p>
          <w:p w14:paraId="46C22E42">
            <w:pPr>
              <w:topLinePunct/>
              <w:spacing w:line="440" w:lineRule="exact"/>
              <w:rPr>
                <w:rFonts w:asciiTheme="minorEastAsia" w:hAnsiTheme="minorEastAsia" w:eastAsiaTheme="minorEastAsia" w:cstheme="minorEastAsia"/>
                <w:color w:val="000000" w:themeColor="text1"/>
                <w:szCs w:val="21"/>
                <w14:textFill>
                  <w14:solidFill>
                    <w14:schemeClr w14:val="tx1"/>
                  </w14:solidFill>
                </w14:textFill>
              </w:rPr>
            </w:pPr>
          </w:p>
          <w:p w14:paraId="41869E2E">
            <w:pPr>
              <w:topLinePunct/>
              <w:spacing w:line="440" w:lineRule="exact"/>
              <w:rPr>
                <w:rFonts w:asciiTheme="minorEastAsia" w:hAnsiTheme="minorEastAsia" w:eastAsiaTheme="minorEastAsia" w:cstheme="minorEastAsia"/>
                <w:color w:val="000000" w:themeColor="text1"/>
                <w:szCs w:val="21"/>
                <w14:textFill>
                  <w14:solidFill>
                    <w14:schemeClr w14:val="tx1"/>
                  </w14:solidFill>
                </w14:textFill>
              </w:rPr>
            </w:pPr>
          </w:p>
          <w:p w14:paraId="59E411F7">
            <w:pPr>
              <w:topLinePunct/>
              <w:spacing w:line="440" w:lineRule="exact"/>
              <w:rPr>
                <w:rFonts w:asciiTheme="minorEastAsia" w:hAnsiTheme="minorEastAsia" w:eastAsiaTheme="minorEastAsia" w:cstheme="minorEastAsia"/>
                <w:color w:val="000000" w:themeColor="text1"/>
                <w:szCs w:val="21"/>
                <w14:textFill>
                  <w14:solidFill>
                    <w14:schemeClr w14:val="tx1"/>
                  </w14:solidFill>
                </w14:textFill>
              </w:rPr>
            </w:pPr>
          </w:p>
        </w:tc>
      </w:tr>
      <w:tr w14:paraId="779E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0AC1472C">
            <w:pPr>
              <w:topLinePunct/>
              <w:spacing w:line="440" w:lineRule="exac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备注</w:t>
            </w:r>
          </w:p>
        </w:tc>
        <w:tc>
          <w:tcPr>
            <w:tcW w:w="6253" w:type="dxa"/>
          </w:tcPr>
          <w:p w14:paraId="29F48D6A">
            <w:pPr>
              <w:topLinePunct/>
              <w:spacing w:line="440" w:lineRule="exact"/>
              <w:rPr>
                <w:rFonts w:asciiTheme="minorEastAsia" w:hAnsiTheme="minorEastAsia" w:eastAsiaTheme="minorEastAsia" w:cstheme="minorEastAsia"/>
                <w:color w:val="000000" w:themeColor="text1"/>
                <w:szCs w:val="21"/>
                <w14:textFill>
                  <w14:solidFill>
                    <w14:schemeClr w14:val="tx1"/>
                  </w14:solidFill>
                </w14:textFill>
              </w:rPr>
            </w:pPr>
          </w:p>
        </w:tc>
      </w:tr>
    </w:tbl>
    <w:p w14:paraId="6BA5E44F">
      <w:pPr>
        <w:spacing w:line="360" w:lineRule="auto"/>
        <w:ind w:firstLine="330" w:firstLineChars="150"/>
        <w:rPr>
          <w:rFonts w:asciiTheme="minorEastAsia" w:hAnsiTheme="minorEastAsia" w:eastAsiaTheme="minorEastAsia" w:cstheme="minorEastAsia"/>
          <w:color w:val="000000" w:themeColor="text1"/>
          <w:szCs w:val="21"/>
          <w14:textFill>
            <w14:solidFill>
              <w14:schemeClr w14:val="tx1"/>
            </w14:solidFill>
          </w14:textFill>
        </w:rPr>
      </w:pPr>
    </w:p>
    <w:p w14:paraId="6A5D527F">
      <w:pPr>
        <w:spacing w:line="360" w:lineRule="auto"/>
        <w:ind w:right="660" w:rightChars="3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注：附施工合同协议书等，具体年份要求见供应商须知前附表。每张表格只填写一个项目，并标明序号。</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以上所需附的文件需满足评标需求。</w:t>
      </w:r>
    </w:p>
    <w:p w14:paraId="344604A3">
      <w:pPr>
        <w:pStyle w:val="42"/>
        <w:rPr>
          <w:rFonts w:asciiTheme="minorEastAsia" w:hAnsiTheme="minorEastAsia" w:eastAsiaTheme="minorEastAsia" w:cstheme="minorEastAsia"/>
          <w:color w:val="000000" w:themeColor="text1"/>
          <w:sz w:val="23"/>
          <w:szCs w:val="23"/>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br w:type="page"/>
      </w:r>
    </w:p>
    <w:p w14:paraId="76528E75">
      <w:pPr>
        <w:pStyle w:val="2"/>
        <w:rPr>
          <w:rFonts w:asciiTheme="minorEastAsia" w:hAnsiTheme="minorEastAsia" w:eastAsiaTheme="minorEastAsia" w:cstheme="minorEastAsia"/>
          <w:color w:val="000000" w:themeColor="text1"/>
          <w:lang w:eastAsia="zh-CN"/>
          <w14:textFill>
            <w14:solidFill>
              <w14:schemeClr w14:val="tx1"/>
            </w14:solidFill>
          </w14:textFill>
        </w:rPr>
      </w:pPr>
      <w:bookmarkStart w:id="251" w:name="_Toc20264"/>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七</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、其他材料</w:t>
      </w:r>
      <w:bookmarkEnd w:id="225"/>
      <w:bookmarkEnd w:id="226"/>
      <w:bookmarkEnd w:id="251"/>
    </w:p>
    <w:sectPr>
      <w:footerReference r:id="rId7" w:type="default"/>
      <w:pgSz w:w="12240" w:h="15840"/>
      <w:pgMar w:top="1440" w:right="1800" w:bottom="1440" w:left="1800" w:header="0" w:footer="100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D2041">
    <w:pPr>
      <w:spacing w:line="14" w:lineRule="auto"/>
      <w:rPr>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C677CB">
                          <w:pPr>
                            <w:pStyle w:val="17"/>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1FFdHCAQAAjgMAAA4AAAAAAAAAAQAgAAAAHgEAAGRycy9lMm9Eb2MueG1sUEsF&#10;BgAAAAAGAAYAWQEAAFIFAAAAAA==&#10;">
              <v:fill on="f" focussize="0,0"/>
              <v:stroke on="f"/>
              <v:imagedata o:title=""/>
              <o:lock v:ext="edit" aspectratio="f"/>
              <v:textbox inset="0mm,0mm,0mm,0mm" style="mso-fit-shape-to-text:t;">
                <w:txbxContent>
                  <w:p w14:paraId="33C677CB">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B2C8E">
    <w:pPr>
      <w:spacing w:line="14" w:lineRule="auto"/>
      <w:rPr>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D00E8A">
                          <w:pPr>
                            <w:pStyle w:val="17"/>
                          </w:pPr>
                          <w:r>
                            <w:fldChar w:fldCharType="begin"/>
                          </w:r>
                          <w:r>
                            <w:instrText xml:space="preserve"> PAGE  \* MERGEFORMAT </w:instrText>
                          </w:r>
                          <w:r>
                            <w:fldChar w:fldCharType="separate"/>
                          </w:r>
                          <w:r>
                            <w:t>16</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ykspcMBAACO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OUbShy3OPHzzx/nX3/Ov7+T&#10;11mfPkCNabcBE9Pw3g+4NbMf0JlpDyra/EVCBOOo7umirhwSEfnRarlaVRgSGJsviM/un4cI6YP0&#10;lmSjoRHHV1Tlx0+QxtQ5JVdz/kYbU0Zo3H8OxMwelnsfe8xWGnbDRGjn2xPy6XHyDXW46JSYjw6F&#10;zUsyG3E2dpORa0B4d0hYuPSTUUeoqRiOqTCaVirvwb/3knX/G2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rKSylwwEAAI4DAAAOAAAAAAAAAAEAIAAAAB4BAABkcnMvZTJvRG9jLnhtbFBL&#10;BQYAAAAABgAGAFkBAABTBQAAAAA=&#10;">
              <v:fill on="f" focussize="0,0"/>
              <v:stroke on="f"/>
              <v:imagedata o:title=""/>
              <o:lock v:ext="edit" aspectratio="f"/>
              <v:textbox inset="0mm,0mm,0mm,0mm" style="mso-fit-shape-to-text:t;">
                <w:txbxContent>
                  <w:p w14:paraId="79D00E8A">
                    <w:pPr>
                      <w:pStyle w:val="1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970AC">
    <w:pPr>
      <w:spacing w:line="14" w:lineRule="auto"/>
      <w:rPr>
        <w:sz w:val="20"/>
        <w:szCs w:val="20"/>
      </w:rPr>
    </w:pPr>
    <w:r>
      <w:rPr>
        <w:sz w:val="20"/>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77E96D">
                          <w:pPr>
                            <w:pStyle w:val="17"/>
                          </w:pPr>
                          <w:r>
                            <w:fldChar w:fldCharType="begin"/>
                          </w:r>
                          <w:r>
                            <w:instrText xml:space="preserve"> PAGE  \* MERGEFORMAT </w:instrText>
                          </w:r>
                          <w:r>
                            <w:fldChar w:fldCharType="separate"/>
                          </w:r>
                          <w:r>
                            <w:t>40</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MoM8MBAACO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V1eU+K4xYmff/44//pz/v2d&#10;vM369AFqTLsPmJiGd37ArZn9gM5Me1DR5i8SIhhHdU8XdeWQiMiPVsvVqsKQwNh8QXz28DxESO+l&#10;tyQbDY04vqIqP36ENKbOKbma83famDJC4/5xIGb2sNz72GO20rAbJkI7356QT4+Tb6jDRafEfHAo&#10;bF6S2YizsZuMXAPC7SFh4dJPRh2hpmI4psJoWqm8B4/vJevhN9r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RMygzwwEAAI4DAAAOAAAAAAAAAAEAIAAAAB4BAABkcnMvZTJvRG9jLnhtbFBL&#10;BQYAAAAABgAGAFkBAABTBQAAAAA=&#10;">
              <v:fill on="f" focussize="0,0"/>
              <v:stroke on="f"/>
              <v:imagedata o:title=""/>
              <o:lock v:ext="edit" aspectratio="f"/>
              <v:textbox inset="0mm,0mm,0mm,0mm" style="mso-fit-shape-to-text:t;">
                <w:txbxContent>
                  <w:p w14:paraId="5877E96D">
                    <w:pPr>
                      <w:pStyle w:val="1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BE816">
    <w:pPr>
      <w:spacing w:line="14" w:lineRule="auto"/>
      <w:rPr>
        <w:sz w:val="20"/>
        <w:szCs w:val="20"/>
      </w:rPr>
    </w:pPr>
    <w:r>
      <w:rPr>
        <w:sz w:val="20"/>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0F15B1">
                          <w:pPr>
                            <w:pStyle w:val="17"/>
                          </w:pPr>
                          <w:r>
                            <w:fldChar w:fldCharType="begin"/>
                          </w:r>
                          <w:r>
                            <w:instrText xml:space="preserve"> PAGE  \* MERGEFORMAT </w:instrText>
                          </w:r>
                          <w:r>
                            <w:fldChar w:fldCharType="separate"/>
                          </w:r>
                          <w:r>
                            <w:t>48</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D4qeMMBAACO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5dvKXHc4sTPP3+cf/05//5O&#10;rrM+fYAa0+4DJqbhnR9wa2Y/oDPTHlS0+YuECMZR3dNFXTkkIvKj1XK1qjAkMDZfEJ89PA8R0nvp&#10;LclGQyOOr6jKjx8hjalzSq7m/J02pozQuH8ciJk9LPc+9pitNOyGidDOtyfk0+PkG+pw0SkxHxwK&#10;m5dkNuJs7CYj14Bwe0hYuPSTUUeoqRiOqTCaVirvweN7yXr4jT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MPip4wwEAAI4DAAAOAAAAAAAAAAEAIAAAAB4BAABkcnMvZTJvRG9jLnhtbFBL&#10;BQYAAAAABgAGAFkBAABTBQAAAAA=&#10;">
              <v:fill on="f" focussize="0,0"/>
              <v:stroke on="f"/>
              <v:imagedata o:title=""/>
              <o:lock v:ext="edit" aspectratio="f"/>
              <v:textbox inset="0mm,0mm,0mm,0mm" style="mso-fit-shape-to-text:t;">
                <w:txbxContent>
                  <w:p w14:paraId="380F15B1">
                    <w:pPr>
                      <w:pStyle w:val="1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26DCA">
    <w:pPr>
      <w:pStyle w:val="18"/>
      <w:pBdr>
        <w:bottom w:val="none" w:color="auto" w:sz="0" w:space="1"/>
      </w:pBdr>
      <w:jc w:val="both"/>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C7466"/>
    <w:multiLevelType w:val="singleLevel"/>
    <w:tmpl w:val="8F9C7466"/>
    <w:lvl w:ilvl="0" w:tentative="0">
      <w:start w:val="1"/>
      <w:numFmt w:val="decimal"/>
      <w:suff w:val="nothing"/>
      <w:lvlText w:val="%1、"/>
      <w:lvlJc w:val="left"/>
    </w:lvl>
  </w:abstractNum>
  <w:abstractNum w:abstractNumId="1">
    <w:nsid w:val="9DB99842"/>
    <w:multiLevelType w:val="singleLevel"/>
    <w:tmpl w:val="9DB99842"/>
    <w:lvl w:ilvl="0" w:tentative="0">
      <w:start w:val="2"/>
      <w:numFmt w:val="chineseCounting"/>
      <w:suff w:val="nothing"/>
      <w:lvlText w:val="%1、"/>
      <w:lvlJc w:val="left"/>
      <w:rPr>
        <w:rFonts w:hint="eastAsia"/>
      </w:rPr>
    </w:lvl>
  </w:abstractNum>
  <w:abstractNum w:abstractNumId="2">
    <w:nsid w:val="E0C85FE8"/>
    <w:multiLevelType w:val="singleLevel"/>
    <w:tmpl w:val="E0C85FE8"/>
    <w:lvl w:ilvl="0" w:tentative="0">
      <w:start w:val="1"/>
      <w:numFmt w:val="decimal"/>
      <w:suff w:val="nothing"/>
      <w:lvlText w:val="（%1）"/>
      <w:lvlJc w:val="left"/>
    </w:lvl>
  </w:abstractNum>
  <w:abstractNum w:abstractNumId="3">
    <w:nsid w:val="03A7461D"/>
    <w:multiLevelType w:val="multilevel"/>
    <w:tmpl w:val="03A7461D"/>
    <w:lvl w:ilvl="0" w:tentative="0">
      <w:start w:val="1"/>
      <w:numFmt w:val="lowerLetter"/>
      <w:lvlText w:val="%1)"/>
      <w:lvlJc w:val="left"/>
      <w:pPr>
        <w:tabs>
          <w:tab w:val="left" w:pos="900"/>
        </w:tabs>
        <w:ind w:left="900" w:hanging="420"/>
      </w:pPr>
    </w:lvl>
    <w:lvl w:ilvl="1" w:tentative="0">
      <w:start w:val="1"/>
      <w:numFmt w:val="decimal"/>
      <w:lvlText w:val="（%2）"/>
      <w:lvlJc w:val="left"/>
      <w:pPr>
        <w:tabs>
          <w:tab w:val="left" w:pos="1620"/>
        </w:tabs>
        <w:ind w:left="1620" w:hanging="720"/>
      </w:pPr>
      <w:rPr>
        <w:rFonts w:hint="default"/>
        <w:lang w:val="en-U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6A897F8"/>
    <w:multiLevelType w:val="singleLevel"/>
    <w:tmpl w:val="06A897F8"/>
    <w:lvl w:ilvl="0" w:tentative="0">
      <w:start w:val="9"/>
      <w:numFmt w:val="decimal"/>
      <w:suff w:val="nothing"/>
      <w:lvlText w:val="%1、"/>
      <w:lvlJc w:val="left"/>
    </w:lvl>
  </w:abstractNum>
  <w:abstractNum w:abstractNumId="5">
    <w:nsid w:val="34F46F61"/>
    <w:multiLevelType w:val="singleLevel"/>
    <w:tmpl w:val="34F46F61"/>
    <w:lvl w:ilvl="0" w:tentative="0">
      <w:start w:val="14"/>
      <w:numFmt w:val="decimal"/>
      <w:lvlText w:val="%1."/>
      <w:lvlJc w:val="left"/>
      <w:pPr>
        <w:tabs>
          <w:tab w:val="left" w:pos="312"/>
        </w:tabs>
      </w:pPr>
    </w:lvl>
  </w:abstractNum>
  <w:abstractNum w:abstractNumId="6">
    <w:nsid w:val="4CE81654"/>
    <w:multiLevelType w:val="multilevel"/>
    <w:tmpl w:val="4CE8165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ZGRlNmViNmZjMTUxNjhiZTgyZmY0YTMzNjkzYTkifQ=="/>
  </w:docVars>
  <w:rsids>
    <w:rsidRoot w:val="00350E72"/>
    <w:rsid w:val="0007051E"/>
    <w:rsid w:val="00126B0F"/>
    <w:rsid w:val="001516BF"/>
    <w:rsid w:val="00174EC7"/>
    <w:rsid w:val="001D2F29"/>
    <w:rsid w:val="002A0F88"/>
    <w:rsid w:val="002F2241"/>
    <w:rsid w:val="00350E72"/>
    <w:rsid w:val="004475FE"/>
    <w:rsid w:val="00460ACC"/>
    <w:rsid w:val="00591504"/>
    <w:rsid w:val="00655046"/>
    <w:rsid w:val="006A5249"/>
    <w:rsid w:val="00855199"/>
    <w:rsid w:val="00925185"/>
    <w:rsid w:val="009A5A6A"/>
    <w:rsid w:val="00A26879"/>
    <w:rsid w:val="00AE2641"/>
    <w:rsid w:val="00AF6BF3"/>
    <w:rsid w:val="00B52690"/>
    <w:rsid w:val="00BD2676"/>
    <w:rsid w:val="00E36535"/>
    <w:rsid w:val="00E67D97"/>
    <w:rsid w:val="00EA6A19"/>
    <w:rsid w:val="00FF790E"/>
    <w:rsid w:val="010455BC"/>
    <w:rsid w:val="0156346F"/>
    <w:rsid w:val="01774AB7"/>
    <w:rsid w:val="0199148C"/>
    <w:rsid w:val="01E178F6"/>
    <w:rsid w:val="0214018A"/>
    <w:rsid w:val="024973AB"/>
    <w:rsid w:val="0256504D"/>
    <w:rsid w:val="02640B5D"/>
    <w:rsid w:val="02665FD2"/>
    <w:rsid w:val="027010C7"/>
    <w:rsid w:val="02E271A6"/>
    <w:rsid w:val="030908D5"/>
    <w:rsid w:val="031C481B"/>
    <w:rsid w:val="03310FA8"/>
    <w:rsid w:val="033D6DB6"/>
    <w:rsid w:val="03471F01"/>
    <w:rsid w:val="035116C0"/>
    <w:rsid w:val="03681C3C"/>
    <w:rsid w:val="03B7227C"/>
    <w:rsid w:val="03C342FE"/>
    <w:rsid w:val="04640655"/>
    <w:rsid w:val="04A546FC"/>
    <w:rsid w:val="04C21812"/>
    <w:rsid w:val="04F72043"/>
    <w:rsid w:val="05700BD0"/>
    <w:rsid w:val="058501D8"/>
    <w:rsid w:val="05D80394"/>
    <w:rsid w:val="06135E8F"/>
    <w:rsid w:val="064F4820"/>
    <w:rsid w:val="06753CE2"/>
    <w:rsid w:val="06C61153"/>
    <w:rsid w:val="07271A49"/>
    <w:rsid w:val="075C556E"/>
    <w:rsid w:val="076E1CFC"/>
    <w:rsid w:val="07767674"/>
    <w:rsid w:val="0778628F"/>
    <w:rsid w:val="07E85655"/>
    <w:rsid w:val="080F7066"/>
    <w:rsid w:val="081256FB"/>
    <w:rsid w:val="085C1C61"/>
    <w:rsid w:val="087E1305"/>
    <w:rsid w:val="08A00A2D"/>
    <w:rsid w:val="08D6430E"/>
    <w:rsid w:val="08FC2723"/>
    <w:rsid w:val="094E5D58"/>
    <w:rsid w:val="09B449E0"/>
    <w:rsid w:val="09E01D3D"/>
    <w:rsid w:val="0A310CC7"/>
    <w:rsid w:val="0A4C17EA"/>
    <w:rsid w:val="0A7104B8"/>
    <w:rsid w:val="0A8346AB"/>
    <w:rsid w:val="0A840B51"/>
    <w:rsid w:val="0B696551"/>
    <w:rsid w:val="0BBF6171"/>
    <w:rsid w:val="0BC350DF"/>
    <w:rsid w:val="0C1B2E2C"/>
    <w:rsid w:val="0C985340"/>
    <w:rsid w:val="0CB24163"/>
    <w:rsid w:val="0CCE0D62"/>
    <w:rsid w:val="0CD676F7"/>
    <w:rsid w:val="0DA13A63"/>
    <w:rsid w:val="0E71409B"/>
    <w:rsid w:val="0EAF428B"/>
    <w:rsid w:val="0F2F3BD2"/>
    <w:rsid w:val="0F3964C7"/>
    <w:rsid w:val="0F437B1F"/>
    <w:rsid w:val="0F5834D6"/>
    <w:rsid w:val="0FCA1258"/>
    <w:rsid w:val="0FE22AF4"/>
    <w:rsid w:val="0FFC3E38"/>
    <w:rsid w:val="10094C61"/>
    <w:rsid w:val="10101691"/>
    <w:rsid w:val="10905CAB"/>
    <w:rsid w:val="10B84804"/>
    <w:rsid w:val="10BE5473"/>
    <w:rsid w:val="10C1473A"/>
    <w:rsid w:val="111365AF"/>
    <w:rsid w:val="111A3E9A"/>
    <w:rsid w:val="113E2965"/>
    <w:rsid w:val="11430552"/>
    <w:rsid w:val="11726817"/>
    <w:rsid w:val="11751CB9"/>
    <w:rsid w:val="11C12C43"/>
    <w:rsid w:val="11D438E1"/>
    <w:rsid w:val="11E46932"/>
    <w:rsid w:val="12493C47"/>
    <w:rsid w:val="124A0568"/>
    <w:rsid w:val="125B526D"/>
    <w:rsid w:val="12B752CE"/>
    <w:rsid w:val="12C1660B"/>
    <w:rsid w:val="12DB5F87"/>
    <w:rsid w:val="130152C1"/>
    <w:rsid w:val="13037810"/>
    <w:rsid w:val="13781634"/>
    <w:rsid w:val="137E63FC"/>
    <w:rsid w:val="13A04ADA"/>
    <w:rsid w:val="13E642EC"/>
    <w:rsid w:val="13E97CF7"/>
    <w:rsid w:val="13EF59CF"/>
    <w:rsid w:val="13FE3AB5"/>
    <w:rsid w:val="14131750"/>
    <w:rsid w:val="14287BC8"/>
    <w:rsid w:val="142D6CE7"/>
    <w:rsid w:val="146B50D7"/>
    <w:rsid w:val="149029FC"/>
    <w:rsid w:val="150F52C3"/>
    <w:rsid w:val="15143B1C"/>
    <w:rsid w:val="15363948"/>
    <w:rsid w:val="155F5FF6"/>
    <w:rsid w:val="158F138D"/>
    <w:rsid w:val="15D849FF"/>
    <w:rsid w:val="15F71D8F"/>
    <w:rsid w:val="15FB7CC9"/>
    <w:rsid w:val="15FF01DE"/>
    <w:rsid w:val="163A00C4"/>
    <w:rsid w:val="16595F00"/>
    <w:rsid w:val="168D0FBE"/>
    <w:rsid w:val="16A856ED"/>
    <w:rsid w:val="16D92F1C"/>
    <w:rsid w:val="17032494"/>
    <w:rsid w:val="17295B48"/>
    <w:rsid w:val="173B0419"/>
    <w:rsid w:val="17622F0D"/>
    <w:rsid w:val="17652598"/>
    <w:rsid w:val="177E730E"/>
    <w:rsid w:val="17BD28A2"/>
    <w:rsid w:val="17D15E1A"/>
    <w:rsid w:val="1808231B"/>
    <w:rsid w:val="184C3483"/>
    <w:rsid w:val="186E164B"/>
    <w:rsid w:val="18C43C4A"/>
    <w:rsid w:val="18CC6901"/>
    <w:rsid w:val="190A3122"/>
    <w:rsid w:val="19422A9F"/>
    <w:rsid w:val="195645B9"/>
    <w:rsid w:val="196C5B8A"/>
    <w:rsid w:val="19836A30"/>
    <w:rsid w:val="19912793"/>
    <w:rsid w:val="1A5572CF"/>
    <w:rsid w:val="1A9F38D2"/>
    <w:rsid w:val="1AB27386"/>
    <w:rsid w:val="1B1F6C2C"/>
    <w:rsid w:val="1B421532"/>
    <w:rsid w:val="1B45479B"/>
    <w:rsid w:val="1B46240B"/>
    <w:rsid w:val="1B5C578B"/>
    <w:rsid w:val="1B8B20E5"/>
    <w:rsid w:val="1B8E67DD"/>
    <w:rsid w:val="1BA07746"/>
    <w:rsid w:val="1BD50896"/>
    <w:rsid w:val="1BE1112B"/>
    <w:rsid w:val="1C027428"/>
    <w:rsid w:val="1C8036FB"/>
    <w:rsid w:val="1C8E5507"/>
    <w:rsid w:val="1D0E68F9"/>
    <w:rsid w:val="1D6848BB"/>
    <w:rsid w:val="1D7C3EC2"/>
    <w:rsid w:val="1D7FE31B"/>
    <w:rsid w:val="1DA12814"/>
    <w:rsid w:val="1E0578BA"/>
    <w:rsid w:val="1E1F7A16"/>
    <w:rsid w:val="1E480248"/>
    <w:rsid w:val="1E8C3F57"/>
    <w:rsid w:val="1EE305EF"/>
    <w:rsid w:val="1F0B7BF4"/>
    <w:rsid w:val="1F7B5A5B"/>
    <w:rsid w:val="1FBD580D"/>
    <w:rsid w:val="20150667"/>
    <w:rsid w:val="20254CE5"/>
    <w:rsid w:val="203435EA"/>
    <w:rsid w:val="203E7257"/>
    <w:rsid w:val="204A02A8"/>
    <w:rsid w:val="20A52C7E"/>
    <w:rsid w:val="210554DB"/>
    <w:rsid w:val="2110329F"/>
    <w:rsid w:val="212F65F3"/>
    <w:rsid w:val="219B626A"/>
    <w:rsid w:val="219D74E3"/>
    <w:rsid w:val="21CB65F5"/>
    <w:rsid w:val="21DF6679"/>
    <w:rsid w:val="2213420F"/>
    <w:rsid w:val="22515353"/>
    <w:rsid w:val="22C8518E"/>
    <w:rsid w:val="231A3861"/>
    <w:rsid w:val="231D3805"/>
    <w:rsid w:val="23936E36"/>
    <w:rsid w:val="23C82CF4"/>
    <w:rsid w:val="23E32EED"/>
    <w:rsid w:val="24045985"/>
    <w:rsid w:val="24521714"/>
    <w:rsid w:val="2459737D"/>
    <w:rsid w:val="247E78BB"/>
    <w:rsid w:val="24827899"/>
    <w:rsid w:val="24B666A3"/>
    <w:rsid w:val="24BD5534"/>
    <w:rsid w:val="24C47270"/>
    <w:rsid w:val="24D502C6"/>
    <w:rsid w:val="24E86910"/>
    <w:rsid w:val="253858C2"/>
    <w:rsid w:val="25924B44"/>
    <w:rsid w:val="25A63732"/>
    <w:rsid w:val="25C60ECD"/>
    <w:rsid w:val="25CF62EC"/>
    <w:rsid w:val="25E8708D"/>
    <w:rsid w:val="25FC1FBE"/>
    <w:rsid w:val="25FC750C"/>
    <w:rsid w:val="261B4106"/>
    <w:rsid w:val="2623391D"/>
    <w:rsid w:val="262C2C59"/>
    <w:rsid w:val="26304815"/>
    <w:rsid w:val="268052CD"/>
    <w:rsid w:val="26A76FBA"/>
    <w:rsid w:val="2757449D"/>
    <w:rsid w:val="27BB4E1D"/>
    <w:rsid w:val="27D55B5B"/>
    <w:rsid w:val="28E30E68"/>
    <w:rsid w:val="28EF5E90"/>
    <w:rsid w:val="29541EC3"/>
    <w:rsid w:val="2A114857"/>
    <w:rsid w:val="2A1262DA"/>
    <w:rsid w:val="2A1346CF"/>
    <w:rsid w:val="2A281F53"/>
    <w:rsid w:val="2A443FBA"/>
    <w:rsid w:val="2A663F30"/>
    <w:rsid w:val="2A81026C"/>
    <w:rsid w:val="2A9D36CA"/>
    <w:rsid w:val="2AAB62C7"/>
    <w:rsid w:val="2ABD58B6"/>
    <w:rsid w:val="2B3C7BC2"/>
    <w:rsid w:val="2B597734"/>
    <w:rsid w:val="2BA932C8"/>
    <w:rsid w:val="2BB6474C"/>
    <w:rsid w:val="2C3A7FB7"/>
    <w:rsid w:val="2C447C72"/>
    <w:rsid w:val="2C6B68D6"/>
    <w:rsid w:val="2CD01D46"/>
    <w:rsid w:val="2D1C2188"/>
    <w:rsid w:val="2D2F2CFF"/>
    <w:rsid w:val="2D940EBD"/>
    <w:rsid w:val="2DB20344"/>
    <w:rsid w:val="2E442BE3"/>
    <w:rsid w:val="2E7D3DFD"/>
    <w:rsid w:val="2F0C15E5"/>
    <w:rsid w:val="2F204FF5"/>
    <w:rsid w:val="2F3037B6"/>
    <w:rsid w:val="2F7753A4"/>
    <w:rsid w:val="2FEBE457"/>
    <w:rsid w:val="30241E5B"/>
    <w:rsid w:val="30271695"/>
    <w:rsid w:val="30BA044C"/>
    <w:rsid w:val="310821E5"/>
    <w:rsid w:val="310E568A"/>
    <w:rsid w:val="31366C0F"/>
    <w:rsid w:val="31593F69"/>
    <w:rsid w:val="3174292F"/>
    <w:rsid w:val="31E3055C"/>
    <w:rsid w:val="31ED47A6"/>
    <w:rsid w:val="32487C3A"/>
    <w:rsid w:val="3255039F"/>
    <w:rsid w:val="32F4163F"/>
    <w:rsid w:val="332826D0"/>
    <w:rsid w:val="3362471D"/>
    <w:rsid w:val="33870019"/>
    <w:rsid w:val="33B26438"/>
    <w:rsid w:val="33C63C91"/>
    <w:rsid w:val="33C97324"/>
    <w:rsid w:val="33ED7470"/>
    <w:rsid w:val="33FE342B"/>
    <w:rsid w:val="340A14F1"/>
    <w:rsid w:val="34260E4C"/>
    <w:rsid w:val="345F705D"/>
    <w:rsid w:val="347D79F9"/>
    <w:rsid w:val="34CE1050"/>
    <w:rsid w:val="352E24C4"/>
    <w:rsid w:val="356910D3"/>
    <w:rsid w:val="35990303"/>
    <w:rsid w:val="35C66F06"/>
    <w:rsid w:val="362C3803"/>
    <w:rsid w:val="363B0538"/>
    <w:rsid w:val="36533BE6"/>
    <w:rsid w:val="36726114"/>
    <w:rsid w:val="367461D1"/>
    <w:rsid w:val="367B6FB5"/>
    <w:rsid w:val="36963A6D"/>
    <w:rsid w:val="36B50719"/>
    <w:rsid w:val="36C1747C"/>
    <w:rsid w:val="37166CDE"/>
    <w:rsid w:val="375E299C"/>
    <w:rsid w:val="376B702A"/>
    <w:rsid w:val="37B878D7"/>
    <w:rsid w:val="37F107C7"/>
    <w:rsid w:val="37FA5BF1"/>
    <w:rsid w:val="37FD57CF"/>
    <w:rsid w:val="3800518E"/>
    <w:rsid w:val="381E5E4A"/>
    <w:rsid w:val="387C0C32"/>
    <w:rsid w:val="38B92408"/>
    <w:rsid w:val="38BF1443"/>
    <w:rsid w:val="38EF6F5E"/>
    <w:rsid w:val="395F7C31"/>
    <w:rsid w:val="39CB4692"/>
    <w:rsid w:val="39D0586A"/>
    <w:rsid w:val="3A0B0650"/>
    <w:rsid w:val="3A184270"/>
    <w:rsid w:val="3A2255CA"/>
    <w:rsid w:val="3A251F1C"/>
    <w:rsid w:val="3A81171F"/>
    <w:rsid w:val="3ABE3DC6"/>
    <w:rsid w:val="3B152347"/>
    <w:rsid w:val="3B1F2605"/>
    <w:rsid w:val="3B5C71E1"/>
    <w:rsid w:val="3B6F6250"/>
    <w:rsid w:val="3B783AC3"/>
    <w:rsid w:val="3B842F6A"/>
    <w:rsid w:val="3BA71E9A"/>
    <w:rsid w:val="3BBA5124"/>
    <w:rsid w:val="3C0D06AF"/>
    <w:rsid w:val="3C3A36DF"/>
    <w:rsid w:val="3C3E2F5F"/>
    <w:rsid w:val="3C635FA0"/>
    <w:rsid w:val="3CA820DF"/>
    <w:rsid w:val="3D0C6BB9"/>
    <w:rsid w:val="3D140A19"/>
    <w:rsid w:val="3D3D684F"/>
    <w:rsid w:val="3D7674FF"/>
    <w:rsid w:val="3D962926"/>
    <w:rsid w:val="3E244EE5"/>
    <w:rsid w:val="3E41226B"/>
    <w:rsid w:val="3ED969A9"/>
    <w:rsid w:val="3F0C207F"/>
    <w:rsid w:val="3F3226CD"/>
    <w:rsid w:val="3F3837B7"/>
    <w:rsid w:val="3F3F528B"/>
    <w:rsid w:val="3F7C26D1"/>
    <w:rsid w:val="3FAC6431"/>
    <w:rsid w:val="3FC67A53"/>
    <w:rsid w:val="3FCA312E"/>
    <w:rsid w:val="3FE30D06"/>
    <w:rsid w:val="3FFBD2AC"/>
    <w:rsid w:val="402C0728"/>
    <w:rsid w:val="403B0D6D"/>
    <w:rsid w:val="40532822"/>
    <w:rsid w:val="405E686E"/>
    <w:rsid w:val="40635230"/>
    <w:rsid w:val="40674696"/>
    <w:rsid w:val="408127F5"/>
    <w:rsid w:val="40880C4C"/>
    <w:rsid w:val="409315E9"/>
    <w:rsid w:val="40CB045E"/>
    <w:rsid w:val="40D96397"/>
    <w:rsid w:val="41076015"/>
    <w:rsid w:val="410B53D9"/>
    <w:rsid w:val="414765A5"/>
    <w:rsid w:val="41532AFA"/>
    <w:rsid w:val="4194717D"/>
    <w:rsid w:val="42386A6B"/>
    <w:rsid w:val="423B687D"/>
    <w:rsid w:val="426052B1"/>
    <w:rsid w:val="42787FB7"/>
    <w:rsid w:val="429C453B"/>
    <w:rsid w:val="42A054DF"/>
    <w:rsid w:val="437B05A6"/>
    <w:rsid w:val="43B753A5"/>
    <w:rsid w:val="43FB710C"/>
    <w:rsid w:val="444643BC"/>
    <w:rsid w:val="447A0157"/>
    <w:rsid w:val="44993E70"/>
    <w:rsid w:val="44AB4F09"/>
    <w:rsid w:val="45144140"/>
    <w:rsid w:val="45421183"/>
    <w:rsid w:val="45487F37"/>
    <w:rsid w:val="45717F01"/>
    <w:rsid w:val="457E2FEE"/>
    <w:rsid w:val="459C1EDC"/>
    <w:rsid w:val="459D225D"/>
    <w:rsid w:val="45D54CAF"/>
    <w:rsid w:val="45F91CA4"/>
    <w:rsid w:val="46492C2C"/>
    <w:rsid w:val="46742CCD"/>
    <w:rsid w:val="471A73FD"/>
    <w:rsid w:val="475B7D97"/>
    <w:rsid w:val="476C6F5E"/>
    <w:rsid w:val="47F07E0A"/>
    <w:rsid w:val="47F70B7B"/>
    <w:rsid w:val="480F3192"/>
    <w:rsid w:val="481303CD"/>
    <w:rsid w:val="482D31C0"/>
    <w:rsid w:val="48625EBE"/>
    <w:rsid w:val="487A1ED9"/>
    <w:rsid w:val="48863B54"/>
    <w:rsid w:val="48C21B18"/>
    <w:rsid w:val="49026728"/>
    <w:rsid w:val="4919414F"/>
    <w:rsid w:val="493E12EA"/>
    <w:rsid w:val="494456F3"/>
    <w:rsid w:val="49691456"/>
    <w:rsid w:val="49765FAF"/>
    <w:rsid w:val="49A41D54"/>
    <w:rsid w:val="49E44AB6"/>
    <w:rsid w:val="4A2950B5"/>
    <w:rsid w:val="4A4E0354"/>
    <w:rsid w:val="4A583D3C"/>
    <w:rsid w:val="4AC544BB"/>
    <w:rsid w:val="4AF71AEE"/>
    <w:rsid w:val="4B500D7D"/>
    <w:rsid w:val="4B9D6E20"/>
    <w:rsid w:val="4BC31BD4"/>
    <w:rsid w:val="4BE17463"/>
    <w:rsid w:val="4BEE7667"/>
    <w:rsid w:val="4BF06BD5"/>
    <w:rsid w:val="4C246542"/>
    <w:rsid w:val="4C5C7B5E"/>
    <w:rsid w:val="4C681361"/>
    <w:rsid w:val="4C9C1A91"/>
    <w:rsid w:val="4CA8422A"/>
    <w:rsid w:val="4D4929B7"/>
    <w:rsid w:val="4D644F78"/>
    <w:rsid w:val="4D870FA7"/>
    <w:rsid w:val="4D9374BF"/>
    <w:rsid w:val="4DCB23AA"/>
    <w:rsid w:val="4E086F29"/>
    <w:rsid w:val="4E41243B"/>
    <w:rsid w:val="4E462E87"/>
    <w:rsid w:val="4E650406"/>
    <w:rsid w:val="4E700B86"/>
    <w:rsid w:val="4F2533AB"/>
    <w:rsid w:val="4F674123"/>
    <w:rsid w:val="4F681DA2"/>
    <w:rsid w:val="4FA113E3"/>
    <w:rsid w:val="4FBE1DAA"/>
    <w:rsid w:val="4FD90F73"/>
    <w:rsid w:val="4FF74EE8"/>
    <w:rsid w:val="504A7CCC"/>
    <w:rsid w:val="508E7561"/>
    <w:rsid w:val="50C402D3"/>
    <w:rsid w:val="50D961D0"/>
    <w:rsid w:val="51404B4C"/>
    <w:rsid w:val="51803F01"/>
    <w:rsid w:val="519268D4"/>
    <w:rsid w:val="519A5BE3"/>
    <w:rsid w:val="51A67073"/>
    <w:rsid w:val="51FA302C"/>
    <w:rsid w:val="520231AE"/>
    <w:rsid w:val="521C50D3"/>
    <w:rsid w:val="522856BB"/>
    <w:rsid w:val="52295C21"/>
    <w:rsid w:val="524B7AED"/>
    <w:rsid w:val="526F57C8"/>
    <w:rsid w:val="52746750"/>
    <w:rsid w:val="52824599"/>
    <w:rsid w:val="52AA2CA4"/>
    <w:rsid w:val="52AE32D4"/>
    <w:rsid w:val="538C6498"/>
    <w:rsid w:val="53946F79"/>
    <w:rsid w:val="539772BC"/>
    <w:rsid w:val="543B6D2A"/>
    <w:rsid w:val="543D022F"/>
    <w:rsid w:val="545033D7"/>
    <w:rsid w:val="54660AAC"/>
    <w:rsid w:val="546A36BA"/>
    <w:rsid w:val="547C2FD3"/>
    <w:rsid w:val="548F2152"/>
    <w:rsid w:val="5493065F"/>
    <w:rsid w:val="5505109F"/>
    <w:rsid w:val="558F3104"/>
    <w:rsid w:val="55D54A49"/>
    <w:rsid w:val="55FA6688"/>
    <w:rsid w:val="56161BD4"/>
    <w:rsid w:val="56265FE2"/>
    <w:rsid w:val="56397B3F"/>
    <w:rsid w:val="563D0748"/>
    <w:rsid w:val="56700C4D"/>
    <w:rsid w:val="5687304A"/>
    <w:rsid w:val="56921FCE"/>
    <w:rsid w:val="56A95543"/>
    <w:rsid w:val="56AD7333"/>
    <w:rsid w:val="56B82DA7"/>
    <w:rsid w:val="570C0E68"/>
    <w:rsid w:val="574D1E50"/>
    <w:rsid w:val="576553EC"/>
    <w:rsid w:val="576745FA"/>
    <w:rsid w:val="577AFDC8"/>
    <w:rsid w:val="57842332"/>
    <w:rsid w:val="58153997"/>
    <w:rsid w:val="58164938"/>
    <w:rsid w:val="58205155"/>
    <w:rsid w:val="582C0C95"/>
    <w:rsid w:val="58421289"/>
    <w:rsid w:val="584D3143"/>
    <w:rsid w:val="59127D22"/>
    <w:rsid w:val="597174BF"/>
    <w:rsid w:val="59731161"/>
    <w:rsid w:val="597337C7"/>
    <w:rsid w:val="5974095B"/>
    <w:rsid w:val="599717C2"/>
    <w:rsid w:val="59C450D9"/>
    <w:rsid w:val="59D56AC7"/>
    <w:rsid w:val="59EC0167"/>
    <w:rsid w:val="59F32A13"/>
    <w:rsid w:val="5A81253D"/>
    <w:rsid w:val="5AA21EF5"/>
    <w:rsid w:val="5AFE7271"/>
    <w:rsid w:val="5B1E6338"/>
    <w:rsid w:val="5B303F63"/>
    <w:rsid w:val="5B416F37"/>
    <w:rsid w:val="5B5156A7"/>
    <w:rsid w:val="5B652F46"/>
    <w:rsid w:val="5B674A03"/>
    <w:rsid w:val="5BAA40FA"/>
    <w:rsid w:val="5C125FB0"/>
    <w:rsid w:val="5C2F22C9"/>
    <w:rsid w:val="5C340CA6"/>
    <w:rsid w:val="5C383875"/>
    <w:rsid w:val="5C56653E"/>
    <w:rsid w:val="5C9A5B38"/>
    <w:rsid w:val="5CA67410"/>
    <w:rsid w:val="5CC03A58"/>
    <w:rsid w:val="5CC11378"/>
    <w:rsid w:val="5D5575E1"/>
    <w:rsid w:val="5DBC0DB6"/>
    <w:rsid w:val="5DEA21A7"/>
    <w:rsid w:val="5DF169D4"/>
    <w:rsid w:val="5E2F7A26"/>
    <w:rsid w:val="5E58596F"/>
    <w:rsid w:val="5E6C6105"/>
    <w:rsid w:val="5EAD6452"/>
    <w:rsid w:val="5EF8303D"/>
    <w:rsid w:val="5F011E9E"/>
    <w:rsid w:val="5F9467E5"/>
    <w:rsid w:val="5FDB6E58"/>
    <w:rsid w:val="601B6BA4"/>
    <w:rsid w:val="60614D83"/>
    <w:rsid w:val="609A74B4"/>
    <w:rsid w:val="60B612C5"/>
    <w:rsid w:val="60BD404A"/>
    <w:rsid w:val="60C74A21"/>
    <w:rsid w:val="610934E8"/>
    <w:rsid w:val="61C023EE"/>
    <w:rsid w:val="62117360"/>
    <w:rsid w:val="62310E27"/>
    <w:rsid w:val="624520A2"/>
    <w:rsid w:val="624877E1"/>
    <w:rsid w:val="627D34D2"/>
    <w:rsid w:val="62B355B4"/>
    <w:rsid w:val="630E018E"/>
    <w:rsid w:val="630E2DDB"/>
    <w:rsid w:val="63786ADC"/>
    <w:rsid w:val="638A3E65"/>
    <w:rsid w:val="63A70B3A"/>
    <w:rsid w:val="63FF64A4"/>
    <w:rsid w:val="640B731B"/>
    <w:rsid w:val="64594B2A"/>
    <w:rsid w:val="64626E94"/>
    <w:rsid w:val="64826DE3"/>
    <w:rsid w:val="64AC6408"/>
    <w:rsid w:val="64B50DDA"/>
    <w:rsid w:val="6519271C"/>
    <w:rsid w:val="65273CE0"/>
    <w:rsid w:val="65313701"/>
    <w:rsid w:val="657D5FF6"/>
    <w:rsid w:val="65995BF7"/>
    <w:rsid w:val="65B31A18"/>
    <w:rsid w:val="65DC0CE2"/>
    <w:rsid w:val="66237BF9"/>
    <w:rsid w:val="6635763F"/>
    <w:rsid w:val="66402D0B"/>
    <w:rsid w:val="66A35CBD"/>
    <w:rsid w:val="670D6F06"/>
    <w:rsid w:val="67340741"/>
    <w:rsid w:val="676A25AA"/>
    <w:rsid w:val="677EE081"/>
    <w:rsid w:val="67AF0552"/>
    <w:rsid w:val="67BD21CF"/>
    <w:rsid w:val="67F07B5B"/>
    <w:rsid w:val="67F91313"/>
    <w:rsid w:val="67FBF6E1"/>
    <w:rsid w:val="67FE0EED"/>
    <w:rsid w:val="68473A68"/>
    <w:rsid w:val="684E2030"/>
    <w:rsid w:val="68560D10"/>
    <w:rsid w:val="68D838B4"/>
    <w:rsid w:val="68FFE430"/>
    <w:rsid w:val="690B0C98"/>
    <w:rsid w:val="694C1F68"/>
    <w:rsid w:val="696C5D26"/>
    <w:rsid w:val="69B30239"/>
    <w:rsid w:val="69B77069"/>
    <w:rsid w:val="69EA0261"/>
    <w:rsid w:val="69FD6EED"/>
    <w:rsid w:val="6A2847D0"/>
    <w:rsid w:val="6A42336B"/>
    <w:rsid w:val="6A705E25"/>
    <w:rsid w:val="6A715519"/>
    <w:rsid w:val="6A7B7218"/>
    <w:rsid w:val="6A9A6657"/>
    <w:rsid w:val="6AAC0A0C"/>
    <w:rsid w:val="6AD066E0"/>
    <w:rsid w:val="6AD070C1"/>
    <w:rsid w:val="6B035912"/>
    <w:rsid w:val="6B354808"/>
    <w:rsid w:val="6B71305C"/>
    <w:rsid w:val="6B9504EA"/>
    <w:rsid w:val="6BA81981"/>
    <w:rsid w:val="6BB24805"/>
    <w:rsid w:val="6BB822D8"/>
    <w:rsid w:val="6C030BFA"/>
    <w:rsid w:val="6C174F4C"/>
    <w:rsid w:val="6C236922"/>
    <w:rsid w:val="6C2B67AC"/>
    <w:rsid w:val="6C2E338B"/>
    <w:rsid w:val="6C7F793F"/>
    <w:rsid w:val="6C8020D9"/>
    <w:rsid w:val="6C920019"/>
    <w:rsid w:val="6CB12622"/>
    <w:rsid w:val="6CDA4FB2"/>
    <w:rsid w:val="6CFD2D1F"/>
    <w:rsid w:val="6D871951"/>
    <w:rsid w:val="6DA30CAE"/>
    <w:rsid w:val="6DC03083"/>
    <w:rsid w:val="6DFFD955"/>
    <w:rsid w:val="6E1F46FE"/>
    <w:rsid w:val="6EA3482A"/>
    <w:rsid w:val="6EA445F4"/>
    <w:rsid w:val="6EFB3C5D"/>
    <w:rsid w:val="6F435BBB"/>
    <w:rsid w:val="6F563B40"/>
    <w:rsid w:val="6F7C2E7B"/>
    <w:rsid w:val="6F7E4E45"/>
    <w:rsid w:val="6F8858E9"/>
    <w:rsid w:val="6FAA25A6"/>
    <w:rsid w:val="708A0CE7"/>
    <w:rsid w:val="70BA0DD5"/>
    <w:rsid w:val="710A68CB"/>
    <w:rsid w:val="71190C8F"/>
    <w:rsid w:val="711A5D0D"/>
    <w:rsid w:val="716F713B"/>
    <w:rsid w:val="719646C8"/>
    <w:rsid w:val="719C5A56"/>
    <w:rsid w:val="719F1B45"/>
    <w:rsid w:val="71E8518B"/>
    <w:rsid w:val="71EA04F4"/>
    <w:rsid w:val="72210599"/>
    <w:rsid w:val="723B3486"/>
    <w:rsid w:val="726B5B54"/>
    <w:rsid w:val="727C0856"/>
    <w:rsid w:val="72B14D85"/>
    <w:rsid w:val="72F425B7"/>
    <w:rsid w:val="730D43B9"/>
    <w:rsid w:val="7324661C"/>
    <w:rsid w:val="73247D96"/>
    <w:rsid w:val="73522870"/>
    <w:rsid w:val="73CA175E"/>
    <w:rsid w:val="73F47C80"/>
    <w:rsid w:val="73F50F87"/>
    <w:rsid w:val="7447614D"/>
    <w:rsid w:val="745F4F6E"/>
    <w:rsid w:val="748603E4"/>
    <w:rsid w:val="74C32D6E"/>
    <w:rsid w:val="74C91B1F"/>
    <w:rsid w:val="75582A4B"/>
    <w:rsid w:val="759A00A2"/>
    <w:rsid w:val="75B25848"/>
    <w:rsid w:val="75C557EB"/>
    <w:rsid w:val="76071A8B"/>
    <w:rsid w:val="760E2D42"/>
    <w:rsid w:val="7610256F"/>
    <w:rsid w:val="761F0A65"/>
    <w:rsid w:val="763D7808"/>
    <w:rsid w:val="76AE437A"/>
    <w:rsid w:val="76BD6569"/>
    <w:rsid w:val="76CD24F6"/>
    <w:rsid w:val="76EC6B38"/>
    <w:rsid w:val="76FFE222"/>
    <w:rsid w:val="772616E6"/>
    <w:rsid w:val="77453361"/>
    <w:rsid w:val="775546DD"/>
    <w:rsid w:val="77917012"/>
    <w:rsid w:val="77BC29AE"/>
    <w:rsid w:val="77C67389"/>
    <w:rsid w:val="77E5E70E"/>
    <w:rsid w:val="77EBBFAD"/>
    <w:rsid w:val="78031B41"/>
    <w:rsid w:val="78054ED4"/>
    <w:rsid w:val="783725D7"/>
    <w:rsid w:val="78CD4747"/>
    <w:rsid w:val="790334E2"/>
    <w:rsid w:val="79335AB4"/>
    <w:rsid w:val="79506D96"/>
    <w:rsid w:val="795B85DF"/>
    <w:rsid w:val="79665E9C"/>
    <w:rsid w:val="79D42874"/>
    <w:rsid w:val="7A155C62"/>
    <w:rsid w:val="7A3B50F1"/>
    <w:rsid w:val="7A6213FE"/>
    <w:rsid w:val="7A724289"/>
    <w:rsid w:val="7A750ABB"/>
    <w:rsid w:val="7A78139C"/>
    <w:rsid w:val="7A96397F"/>
    <w:rsid w:val="7AA815F1"/>
    <w:rsid w:val="7AAA452D"/>
    <w:rsid w:val="7AC168F4"/>
    <w:rsid w:val="7AD579F6"/>
    <w:rsid w:val="7B0B34BF"/>
    <w:rsid w:val="7B527A8D"/>
    <w:rsid w:val="7B566C76"/>
    <w:rsid w:val="7BBC2190"/>
    <w:rsid w:val="7BEA24DC"/>
    <w:rsid w:val="7BEB1CB2"/>
    <w:rsid w:val="7BF52F19"/>
    <w:rsid w:val="7C4A7A9E"/>
    <w:rsid w:val="7C681117"/>
    <w:rsid w:val="7C80044E"/>
    <w:rsid w:val="7C933F5F"/>
    <w:rsid w:val="7CB83561"/>
    <w:rsid w:val="7CF52A1D"/>
    <w:rsid w:val="7D1B154D"/>
    <w:rsid w:val="7D1D1913"/>
    <w:rsid w:val="7D2F3BDC"/>
    <w:rsid w:val="7D4551F4"/>
    <w:rsid w:val="7D836A63"/>
    <w:rsid w:val="7D902913"/>
    <w:rsid w:val="7DFF48E4"/>
    <w:rsid w:val="7E4B2C3B"/>
    <w:rsid w:val="7E8F0AB6"/>
    <w:rsid w:val="7EAB693B"/>
    <w:rsid w:val="7EED5B9C"/>
    <w:rsid w:val="7F2E5CC4"/>
    <w:rsid w:val="7F5F2238"/>
    <w:rsid w:val="7F5F3026"/>
    <w:rsid w:val="7F80174D"/>
    <w:rsid w:val="7F85614E"/>
    <w:rsid w:val="7FF9FEF3"/>
    <w:rsid w:val="7FFFDCAF"/>
    <w:rsid w:val="912E3F6F"/>
    <w:rsid w:val="997B7A69"/>
    <w:rsid w:val="9FDCC24E"/>
    <w:rsid w:val="AEA10064"/>
    <w:rsid w:val="AFFE947D"/>
    <w:rsid w:val="B1F64FCB"/>
    <w:rsid w:val="B9FFF763"/>
    <w:rsid w:val="BBD71BD3"/>
    <w:rsid w:val="C5EF51A2"/>
    <w:rsid w:val="CBED5D4A"/>
    <w:rsid w:val="CEFA2E03"/>
    <w:rsid w:val="D7F7C27C"/>
    <w:rsid w:val="DAFDB9E9"/>
    <w:rsid w:val="DFE7B613"/>
    <w:rsid w:val="EFEFBB87"/>
    <w:rsid w:val="F97EBF28"/>
    <w:rsid w:val="FBBF6CFA"/>
    <w:rsid w:val="FBFAE658"/>
    <w:rsid w:val="FEBC361E"/>
    <w:rsid w:val="FF5F62BD"/>
    <w:rsid w:val="FF6A8643"/>
    <w:rsid w:val="FFB17417"/>
    <w:rsid w:val="FFBAE84B"/>
    <w:rsid w:val="FFC7B3D6"/>
    <w:rsid w:val="FFD7A0F4"/>
    <w:rsid w:val="FFEF07FB"/>
    <w:rsid w:val="FFFECF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autoRedefine/>
    <w:qFormat/>
    <w:uiPriority w:val="1"/>
    <w:pPr>
      <w:ind w:left="2180"/>
      <w:outlineLvl w:val="0"/>
    </w:pPr>
    <w:rPr>
      <w:rFonts w:ascii="宋体" w:hAnsi="宋体" w:eastAsia="宋体"/>
      <w:b/>
      <w:bCs/>
      <w:sz w:val="32"/>
      <w:szCs w:val="32"/>
    </w:rPr>
  </w:style>
  <w:style w:type="paragraph" w:styleId="4">
    <w:name w:val="heading 2"/>
    <w:basedOn w:val="1"/>
    <w:next w:val="1"/>
    <w:autoRedefine/>
    <w:qFormat/>
    <w:uiPriority w:val="1"/>
    <w:pPr>
      <w:spacing w:before="7"/>
      <w:ind w:left="1158"/>
      <w:outlineLvl w:val="1"/>
    </w:pPr>
    <w:rPr>
      <w:rFonts w:ascii="宋体" w:hAnsi="宋体" w:eastAsia="宋体"/>
      <w:b/>
      <w:bCs/>
      <w:sz w:val="30"/>
      <w:szCs w:val="30"/>
    </w:rPr>
  </w:style>
  <w:style w:type="paragraph" w:styleId="5">
    <w:name w:val="heading 3"/>
    <w:basedOn w:val="1"/>
    <w:next w:val="1"/>
    <w:qFormat/>
    <w:uiPriority w:val="1"/>
    <w:pPr>
      <w:spacing w:before="230"/>
      <w:ind w:left="1431"/>
      <w:outlineLvl w:val="2"/>
    </w:pPr>
    <w:rPr>
      <w:rFonts w:ascii="宋体" w:hAnsi="宋体" w:eastAsia="宋体"/>
      <w:sz w:val="30"/>
      <w:szCs w:val="30"/>
      <w:u w:val="single"/>
    </w:rPr>
  </w:style>
  <w:style w:type="paragraph" w:styleId="6">
    <w:name w:val="heading 4"/>
    <w:basedOn w:val="1"/>
    <w:next w:val="1"/>
    <w:autoRedefine/>
    <w:qFormat/>
    <w:uiPriority w:val="1"/>
    <w:pPr>
      <w:spacing w:before="14"/>
      <w:ind w:left="100"/>
      <w:outlineLvl w:val="3"/>
    </w:pPr>
    <w:rPr>
      <w:rFonts w:ascii="宋体" w:hAnsi="宋体" w:eastAsia="宋体"/>
      <w:b/>
      <w:bCs/>
      <w:sz w:val="28"/>
      <w:szCs w:val="28"/>
    </w:rPr>
  </w:style>
  <w:style w:type="paragraph" w:styleId="7">
    <w:name w:val="heading 5"/>
    <w:basedOn w:val="1"/>
    <w:next w:val="1"/>
    <w:link w:val="43"/>
    <w:autoRedefine/>
    <w:qFormat/>
    <w:uiPriority w:val="1"/>
    <w:pPr>
      <w:spacing w:before="31"/>
      <w:ind w:left="1011"/>
      <w:outlineLvl w:val="4"/>
    </w:pPr>
    <w:rPr>
      <w:rFonts w:ascii="宋体" w:hAnsi="宋体" w:eastAsia="宋体"/>
    </w:rPr>
  </w:style>
  <w:style w:type="paragraph" w:styleId="8">
    <w:name w:val="heading 6"/>
    <w:basedOn w:val="1"/>
    <w:next w:val="1"/>
    <w:autoRedefine/>
    <w:qFormat/>
    <w:uiPriority w:val="1"/>
    <w:pPr>
      <w:spacing w:before="34"/>
      <w:ind w:left="100"/>
      <w:outlineLvl w:val="5"/>
    </w:pPr>
    <w:rPr>
      <w:rFonts w:ascii="宋体" w:hAnsi="宋体" w:eastAsia="宋体"/>
      <w:b/>
      <w:b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1"/>
    <w:pPr>
      <w:spacing w:before="133"/>
      <w:ind w:left="520"/>
    </w:pPr>
    <w:rPr>
      <w:rFonts w:ascii="宋体" w:hAnsi="宋体" w:eastAsia="宋体"/>
      <w:sz w:val="21"/>
      <w:szCs w:val="21"/>
    </w:rPr>
  </w:style>
  <w:style w:type="paragraph" w:styleId="9">
    <w:name w:val="Normal Indent"/>
    <w:basedOn w:val="1"/>
    <w:next w:val="1"/>
    <w:autoRedefine/>
    <w:qFormat/>
    <w:uiPriority w:val="0"/>
    <w:pPr>
      <w:ind w:firstLine="420" w:firstLineChars="200"/>
    </w:pPr>
  </w:style>
  <w:style w:type="paragraph" w:styleId="10">
    <w:name w:val="annotation text"/>
    <w:basedOn w:val="1"/>
    <w:autoRedefine/>
    <w:qFormat/>
    <w:uiPriority w:val="0"/>
  </w:style>
  <w:style w:type="paragraph" w:styleId="11">
    <w:name w:val="Body Text Indent"/>
    <w:basedOn w:val="1"/>
    <w:next w:val="12"/>
    <w:autoRedefine/>
    <w:qFormat/>
    <w:uiPriority w:val="0"/>
    <w:pPr>
      <w:spacing w:after="120"/>
      <w:ind w:left="420" w:leftChars="200"/>
    </w:pPr>
    <w:rPr>
      <w:rFonts w:ascii="Times New Roman" w:hAnsi="Times New Roman" w:eastAsia="宋体" w:cs="Times New Roman"/>
      <w:szCs w:val="24"/>
    </w:rPr>
  </w:style>
  <w:style w:type="paragraph" w:styleId="12">
    <w:name w:val="envelope return"/>
    <w:basedOn w:val="1"/>
    <w:autoRedefine/>
    <w:qFormat/>
    <w:uiPriority w:val="0"/>
    <w:pPr>
      <w:snapToGrid w:val="0"/>
    </w:pPr>
    <w:rPr>
      <w:rFonts w:ascii="Arial" w:hAnsi="Arial" w:eastAsia="宋体" w:cs="Times New Roman"/>
    </w:rPr>
  </w:style>
  <w:style w:type="paragraph" w:styleId="13">
    <w:name w:val="index 4"/>
    <w:basedOn w:val="1"/>
    <w:next w:val="1"/>
    <w:autoRedefine/>
    <w:unhideWhenUsed/>
    <w:qFormat/>
    <w:uiPriority w:val="99"/>
    <w:pPr>
      <w:ind w:left="600" w:leftChars="600"/>
    </w:pPr>
  </w:style>
  <w:style w:type="paragraph" w:styleId="14">
    <w:name w:val="Plain Text"/>
    <w:basedOn w:val="1"/>
    <w:autoRedefine/>
    <w:qFormat/>
    <w:uiPriority w:val="0"/>
    <w:rPr>
      <w:rFonts w:ascii="宋体" w:hAnsi="Courier New"/>
    </w:rPr>
  </w:style>
  <w:style w:type="paragraph" w:styleId="15">
    <w:name w:val="Body Text Indent 2"/>
    <w:basedOn w:val="1"/>
    <w:autoRedefine/>
    <w:qFormat/>
    <w:uiPriority w:val="0"/>
    <w:pPr>
      <w:ind w:left="424" w:leftChars="202"/>
    </w:pPr>
    <w:rPr>
      <w:rFonts w:eastAsia="楷体_GB2312"/>
      <w:sz w:val="28"/>
    </w:rPr>
  </w:style>
  <w:style w:type="paragraph" w:styleId="16">
    <w:name w:val="Balloon Text"/>
    <w:basedOn w:val="1"/>
    <w:link w:val="41"/>
    <w:autoRedefine/>
    <w:qFormat/>
    <w:uiPriority w:val="0"/>
    <w:rPr>
      <w:sz w:val="18"/>
      <w:szCs w:val="18"/>
    </w:rPr>
  </w:style>
  <w:style w:type="paragraph" w:styleId="17">
    <w:name w:val="footer"/>
    <w:basedOn w:val="1"/>
    <w:autoRedefine/>
    <w:qFormat/>
    <w:uiPriority w:val="0"/>
    <w:pPr>
      <w:tabs>
        <w:tab w:val="center" w:pos="4153"/>
        <w:tab w:val="right" w:pos="8306"/>
      </w:tabs>
      <w:snapToGrid w:val="0"/>
    </w:pPr>
    <w:rPr>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1"/>
    <w:pPr>
      <w:spacing w:before="177"/>
    </w:pPr>
    <w:rPr>
      <w:rFonts w:ascii="宋体" w:hAnsi="宋体" w:eastAsia="宋体"/>
      <w:sz w:val="21"/>
      <w:szCs w:val="21"/>
    </w:rPr>
  </w:style>
  <w:style w:type="paragraph" w:styleId="20">
    <w:name w:val="footnote text"/>
    <w:basedOn w:val="1"/>
    <w:autoRedefine/>
    <w:qFormat/>
    <w:uiPriority w:val="0"/>
    <w:pPr>
      <w:snapToGrid w:val="0"/>
    </w:pPr>
    <w:rPr>
      <w:sz w:val="18"/>
      <w:szCs w:val="18"/>
    </w:rPr>
  </w:style>
  <w:style w:type="paragraph" w:styleId="21">
    <w:name w:val="Body Text Indent 3"/>
    <w:basedOn w:val="1"/>
    <w:autoRedefine/>
    <w:qFormat/>
    <w:uiPriority w:val="0"/>
    <w:pPr>
      <w:ind w:firstLine="639" w:firstLineChars="213"/>
    </w:pPr>
    <w:rPr>
      <w:rFonts w:ascii="仿宋_GB2312" w:eastAsia="仿宋_GB2312"/>
      <w:sz w:val="30"/>
    </w:rPr>
  </w:style>
  <w:style w:type="paragraph" w:styleId="22">
    <w:name w:val="table of figures"/>
    <w:basedOn w:val="1"/>
    <w:next w:val="1"/>
    <w:autoRedefine/>
    <w:semiHidden/>
    <w:unhideWhenUsed/>
    <w:qFormat/>
    <w:uiPriority w:val="99"/>
    <w:pPr>
      <w:ind w:left="200" w:leftChars="200" w:hanging="200" w:hangingChars="200"/>
    </w:pPr>
  </w:style>
  <w:style w:type="paragraph" w:styleId="23">
    <w:name w:val="toc 2"/>
    <w:basedOn w:val="1"/>
    <w:next w:val="1"/>
    <w:autoRedefine/>
    <w:qFormat/>
    <w:uiPriority w:val="1"/>
    <w:pPr>
      <w:spacing w:before="177"/>
      <w:ind w:left="520"/>
    </w:pPr>
    <w:rPr>
      <w:rFonts w:ascii="宋体" w:hAnsi="宋体" w:eastAsia="宋体"/>
      <w:sz w:val="21"/>
      <w:szCs w:val="21"/>
    </w:rPr>
  </w:style>
  <w:style w:type="paragraph" w:styleId="24">
    <w:name w:val="Body Text 2"/>
    <w:basedOn w:val="1"/>
    <w:next w:val="2"/>
    <w:autoRedefine/>
    <w:qFormat/>
    <w:uiPriority w:val="0"/>
    <w:pPr>
      <w:spacing w:after="120" w:line="480" w:lineRule="auto"/>
    </w:pPr>
    <w:rPr>
      <w:rFonts w:ascii="Times New Roman" w:hAnsi="Times New Roman"/>
      <w:sz w:val="20"/>
      <w:szCs w:val="20"/>
    </w:rPr>
  </w:style>
  <w:style w:type="paragraph" w:styleId="25">
    <w:name w:val="Normal (Web)"/>
    <w:basedOn w:val="1"/>
    <w:autoRedefine/>
    <w:qFormat/>
    <w:uiPriority w:val="0"/>
    <w:pPr>
      <w:widowControl/>
      <w:spacing w:before="100" w:beforeAutospacing="1" w:after="100" w:afterAutospacing="1"/>
    </w:pPr>
    <w:rPr>
      <w:rFonts w:ascii="宋体" w:hAnsi="宋体" w:cs="宋体"/>
      <w:sz w:val="24"/>
    </w:rPr>
  </w:style>
  <w:style w:type="paragraph" w:styleId="26">
    <w:name w:val="Body Text First Indent"/>
    <w:basedOn w:val="2"/>
    <w:next w:val="27"/>
    <w:autoRedefine/>
    <w:unhideWhenUsed/>
    <w:qFormat/>
    <w:uiPriority w:val="99"/>
    <w:pPr>
      <w:ind w:firstLine="420"/>
    </w:pPr>
    <w:rPr>
      <w:rFonts w:eastAsia="楷体_GB2312"/>
      <w:sz w:val="32"/>
    </w:rPr>
  </w:style>
  <w:style w:type="paragraph" w:styleId="27">
    <w:name w:val="Body Text First Indent 2"/>
    <w:basedOn w:val="11"/>
    <w:next w:val="1"/>
    <w:autoRedefine/>
    <w:qFormat/>
    <w:uiPriority w:val="0"/>
    <w:pPr>
      <w:ind w:firstLine="420" w:firstLineChars="200"/>
    </w:pPr>
    <w:rPr>
      <w:szCs w:val="21"/>
    </w:rPr>
  </w:style>
  <w:style w:type="table" w:styleId="29">
    <w:name w:val="Table Grid"/>
    <w:basedOn w:val="2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Hyperlink"/>
    <w:basedOn w:val="30"/>
    <w:autoRedefine/>
    <w:qFormat/>
    <w:uiPriority w:val="0"/>
    <w:rPr>
      <w:color w:val="0000FF"/>
      <w:u w:val="single"/>
    </w:rPr>
  </w:style>
  <w:style w:type="paragraph" w:customStyle="1" w:styleId="32">
    <w:name w:val="Default"/>
    <w:basedOn w:val="14"/>
    <w:next w:val="33"/>
    <w:autoRedefine/>
    <w:qFormat/>
    <w:uiPriority w:val="0"/>
    <w:pPr>
      <w:autoSpaceDE w:val="0"/>
      <w:autoSpaceDN w:val="0"/>
      <w:adjustRightInd w:val="0"/>
    </w:pPr>
    <w:rPr>
      <w:rFonts w:ascii="楷体_GB2312" w:hAnsi="Times New Roman" w:eastAsia="楷体_GB2312" w:cs="Times New Roman"/>
      <w:color w:val="000000"/>
      <w:sz w:val="24"/>
      <w:lang w:eastAsia="zh-CN"/>
    </w:rPr>
  </w:style>
  <w:style w:type="paragraph" w:customStyle="1" w:styleId="33">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table" w:customStyle="1" w:styleId="34">
    <w:name w:val="Table Normal"/>
    <w:autoRedefine/>
    <w:unhideWhenUsed/>
    <w:qFormat/>
    <w:uiPriority w:val="2"/>
    <w:tblPr>
      <w:tblCellMar>
        <w:top w:w="0" w:type="dxa"/>
        <w:left w:w="0" w:type="dxa"/>
        <w:bottom w:w="0" w:type="dxa"/>
        <w:right w:w="0" w:type="dxa"/>
      </w:tblCellMar>
    </w:tblPr>
  </w:style>
  <w:style w:type="paragraph" w:customStyle="1" w:styleId="35">
    <w:name w:val="列出段落1"/>
    <w:basedOn w:val="1"/>
    <w:autoRedefine/>
    <w:qFormat/>
    <w:uiPriority w:val="1"/>
  </w:style>
  <w:style w:type="paragraph" w:customStyle="1" w:styleId="36">
    <w:name w:val="Table Paragraph"/>
    <w:basedOn w:val="1"/>
    <w:autoRedefine/>
    <w:qFormat/>
    <w:uiPriority w:val="1"/>
  </w:style>
  <w:style w:type="paragraph" w:customStyle="1" w:styleId="37">
    <w:name w:val="style4"/>
    <w:basedOn w:val="1"/>
    <w:next w:val="38"/>
    <w:autoRedefine/>
    <w:qFormat/>
    <w:uiPriority w:val="0"/>
    <w:pPr>
      <w:widowControl/>
      <w:spacing w:before="280" w:after="280"/>
      <w:jc w:val="both"/>
    </w:pPr>
    <w:rPr>
      <w:rFonts w:ascii="宋体" w:eastAsia="宋体"/>
      <w:sz w:val="18"/>
    </w:rPr>
  </w:style>
  <w:style w:type="paragraph" w:customStyle="1" w:styleId="3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paragraph" w:customStyle="1" w:styleId="40">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41">
    <w:name w:val="批注框文本 Char"/>
    <w:basedOn w:val="30"/>
    <w:link w:val="16"/>
    <w:autoRedefine/>
    <w:qFormat/>
    <w:uiPriority w:val="0"/>
    <w:rPr>
      <w:rFonts w:asciiTheme="minorHAnsi" w:hAnsiTheme="minorHAnsi" w:eastAsiaTheme="minorHAnsi" w:cstheme="minorBidi"/>
      <w:sz w:val="18"/>
      <w:szCs w:val="18"/>
      <w:lang w:eastAsia="en-US"/>
    </w:rPr>
  </w:style>
  <w:style w:type="paragraph" w:customStyle="1" w:styleId="42">
    <w:name w:val="无间隔1"/>
    <w:basedOn w:val="1"/>
    <w:autoRedefine/>
    <w:qFormat/>
    <w:uiPriority w:val="1"/>
    <w:pPr>
      <w:spacing w:line="400" w:lineRule="exact"/>
    </w:pPr>
    <w:rPr>
      <w:sz w:val="24"/>
    </w:rPr>
  </w:style>
  <w:style w:type="character" w:customStyle="1" w:styleId="43">
    <w:name w:val="标题 5 Char"/>
    <w:link w:val="7"/>
    <w:autoRedefine/>
    <w:qFormat/>
    <w:uiPriority w:val="0"/>
    <w:rPr>
      <w:rFonts w:ascii="宋体" w:hAnsi="宋体" w:eastAsia="宋体"/>
    </w:rPr>
  </w:style>
  <w:style w:type="paragraph" w:customStyle="1" w:styleId="44">
    <w:name w:val="*正文"/>
    <w:basedOn w:val="1"/>
    <w:autoRedefine/>
    <w:qFormat/>
    <w:uiPriority w:val="0"/>
    <w:pPr>
      <w:keepNext/>
      <w:keepLines/>
      <w:spacing w:line="360" w:lineRule="auto"/>
      <w:ind w:firstLine="200" w:firstLineChars="200"/>
    </w:pPr>
    <w:rPr>
      <w:rFonts w:ascii="宋体" w:hAnsi="宋体" w:eastAsia="宋体" w:cs="Times New Roman"/>
      <w:szCs w:val="24"/>
    </w:rPr>
  </w:style>
  <w:style w:type="character" w:customStyle="1" w:styleId="45">
    <w:name w:val="19"/>
    <w:basedOn w:val="30"/>
    <w:autoRedefine/>
    <w:qFormat/>
    <w:uiPriority w:val="0"/>
    <w:rPr>
      <w:rFonts w:hint="default" w:ascii="Wingdings" w:hAnsi="Wingdings" w:cs="Wingdings"/>
    </w:rPr>
  </w:style>
  <w:style w:type="paragraph" w:customStyle="1" w:styleId="46">
    <w:name w:val="BodyText1I2"/>
    <w:basedOn w:val="47"/>
    <w:autoRedefine/>
    <w:qFormat/>
    <w:uiPriority w:val="0"/>
    <w:pPr>
      <w:ind w:firstLine="420" w:firstLineChars="200"/>
    </w:pPr>
    <w:rPr>
      <w:rFonts w:ascii="Times New Roman"/>
    </w:rPr>
  </w:style>
  <w:style w:type="paragraph" w:customStyle="1" w:styleId="47">
    <w:name w:val="BodyTextIndent"/>
    <w:basedOn w:val="1"/>
    <w:next w:val="48"/>
    <w:autoRedefine/>
    <w:qFormat/>
    <w:uiPriority w:val="0"/>
    <w:pPr>
      <w:spacing w:after="120"/>
      <w:ind w:left="420" w:leftChars="200"/>
    </w:pPr>
  </w:style>
  <w:style w:type="paragraph" w:customStyle="1" w:styleId="48">
    <w:name w:val="EnvelopeReturn"/>
    <w:basedOn w:val="1"/>
    <w:autoRedefine/>
    <w:qFormat/>
    <w:uiPriority w:val="0"/>
    <w:pPr>
      <w:snapToGrid w:val="0"/>
    </w:pPr>
    <w:rPr>
      <w:rFonts w:ascii="Arial" w:hAnsi="Arial"/>
    </w:rPr>
  </w:style>
  <w:style w:type="paragraph" w:customStyle="1" w:styleId="49">
    <w:name w:val="Normal (Web)_file_1613"/>
    <w:basedOn w:val="50"/>
    <w:autoRedefine/>
    <w:unhideWhenUsed/>
    <w:qFormat/>
    <w:uiPriority w:val="99"/>
  </w:style>
  <w:style w:type="paragraph" w:customStyle="1" w:styleId="50">
    <w:name w:val="Normal_file_1613"/>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
    <w:name w:val="Normal (Web)_file_1614"/>
    <w:basedOn w:val="52"/>
    <w:autoRedefine/>
    <w:unhideWhenUsed/>
    <w:qFormat/>
    <w:uiPriority w:val="99"/>
  </w:style>
  <w:style w:type="paragraph" w:customStyle="1" w:styleId="52">
    <w:name w:val="Normal_file_1614"/>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
    <w:name w:val="msonormalcxspmiddle"/>
    <w:basedOn w:val="1"/>
    <w:autoRedefine/>
    <w:qFormat/>
    <w:uiPriority w:val="0"/>
    <w:pPr>
      <w:widowControl/>
      <w:spacing w:before="100" w:beforeAutospacing="1" w:after="100" w:afterAutospacing="1"/>
    </w:pPr>
    <w:rPr>
      <w:rFonts w:ascii="宋体" w:hAnsi="宋体" w:cs="宋体"/>
      <w:sz w:val="24"/>
    </w:rPr>
  </w:style>
  <w:style w:type="paragraph" w:customStyle="1" w:styleId="54">
    <w:name w:val="正文_1_0"/>
    <w:qFormat/>
    <w:uiPriority w:val="99"/>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5906</Words>
  <Characters>6293</Characters>
  <Lines>226</Lines>
  <Paragraphs>63</Paragraphs>
  <TotalTime>3</TotalTime>
  <ScaleCrop>false</ScaleCrop>
  <LinksUpToDate>false</LinksUpToDate>
  <CharactersWithSpaces>6486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2025-06-24T08:36:00Z</dcterms:created>
  <dc:creator>admin</dc:creator>
  <cp:lastModifiedBy>阙晓南</cp:lastModifiedBy>
  <cp:lastPrinted>2023-10-11T01:23:00Z</cp:lastPrinted>
  <dcterms:modified xsi:type="dcterms:W3CDTF">2025-06-24T09:21:57Z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2019-09-25T00:00:00Z</vt:filetime>
  </property>
  <property fmtid="{D5CDD505-2E9C-101B-9397-08002B2CF9AE}" pid="3" name="Creator">
    <vt:lpwstr>WPS 文字</vt:lpwstr>
  </property>
  <property fmtid="{D5CDD505-2E9C-101B-9397-08002B2CF9AE}" pid="4" name="LastSaved">
    <vt:filetime>2021-03-08T00:00:00Z</vt:filetime>
  </property>
  <property fmtid="{D5CDD505-2E9C-101B-9397-08002B2CF9AE}" pid="5" name="KSOProductBuildVer">
    <vt:lpwstr>2052-12.1.0.20305</vt:lpwstr>
  </property>
  <property fmtid="{D5CDD505-2E9C-101B-9397-08002B2CF9AE}" pid="6" name="ICV">
    <vt:lpwstr>74ED7F8E39CE4A70A1DD0E591338365D_13</vt:lpwstr>
  </property>
  <property fmtid="{D5CDD505-2E9C-101B-9397-08002B2CF9AE}" pid="7" name="KSOTemplateDocerSaveRecord">
    <vt:lpwstr>eyJoZGlkIjoiYjk3YjE4ODljNmM4NDYwYTgwZTZmMjk2MmRlYzBlNWIiLCJ1c2VySWQiOiIxNjcyMzI1NzAyIn0=</vt:lpwstr>
  </property>
</Properties>
</file>