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7EAE6">
      <w:pPr>
        <w:shd w:val="clear" w:color="auto" w:fill="auto"/>
        <w:jc w:val="both"/>
        <w:rPr>
          <w:rFonts w:hint="eastAsia"/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附件二：</w:t>
      </w:r>
    </w:p>
    <w:p w14:paraId="60A6723E">
      <w:pPr>
        <w:shd w:val="clear" w:color="auto" w:fill="auto"/>
        <w:ind w:firstLine="602" w:firstLineChars="200"/>
        <w:jc w:val="center"/>
        <w:rPr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综合评分法</w:t>
      </w:r>
    </w:p>
    <w:p w14:paraId="7D3CD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注：</w:t>
      </w:r>
    </w:p>
    <w:p w14:paraId="493D5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1.计分方法按四舍五入取至百分位。</w:t>
      </w:r>
    </w:p>
    <w:p w14:paraId="02648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2.商务技术评审因素为客观评分项的，应在评分项目或评分标准中予以标注为“客观分”。对投标人的客观评分项目，各评标专家评分应当一致。</w:t>
      </w:r>
    </w:p>
    <w:tbl>
      <w:tblPr>
        <w:tblStyle w:val="2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850"/>
        <w:gridCol w:w="1328"/>
        <w:gridCol w:w="6684"/>
      </w:tblGrid>
      <w:tr w14:paraId="567F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5D01">
            <w:pPr>
              <w:shd w:val="clear" w:color="auto" w:fill="auto"/>
              <w:tabs>
                <w:tab w:val="left" w:pos="8460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EA1C">
            <w:pPr>
              <w:shd w:val="clear" w:color="auto" w:fill="auto"/>
              <w:tabs>
                <w:tab w:val="left" w:pos="8460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评分因素</w:t>
            </w:r>
          </w:p>
        </w:tc>
        <w:tc>
          <w:tcPr>
            <w:tcW w:w="6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0108">
            <w:pPr>
              <w:shd w:val="clear" w:color="auto" w:fill="auto"/>
              <w:tabs>
                <w:tab w:val="left" w:pos="8460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评分标准</w:t>
            </w:r>
          </w:p>
        </w:tc>
      </w:tr>
      <w:tr w14:paraId="1625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C6CB7">
            <w:pPr>
              <w:shd w:val="clear" w:color="auto" w:fill="auto"/>
              <w:tabs>
                <w:tab w:val="left" w:pos="8460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943D">
            <w:pPr>
              <w:shd w:val="clear" w:color="auto" w:fill="auto"/>
              <w:tabs>
                <w:tab w:val="left" w:pos="8460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价格分</w:t>
            </w:r>
          </w:p>
          <w:p w14:paraId="2F170E9D">
            <w:pPr>
              <w:shd w:val="clear" w:color="auto" w:fill="auto"/>
              <w:tabs>
                <w:tab w:val="left" w:pos="8460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（满分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0779">
            <w:pPr>
              <w:shd w:val="clear" w:color="auto" w:fill="auto"/>
              <w:tabs>
                <w:tab w:val="left" w:pos="8460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投标报价（满分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6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4915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200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shd w:val="clear" w:color="auto" w:fill="FFFFFF"/>
              </w:rPr>
              <w:t>专门面向中小企业采购的项目或者采购包，不再执行价格评审优惠的扶持政策</w:t>
            </w:r>
          </w:p>
          <w:p w14:paraId="4FDB871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33" w:firstLineChars="111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（1）满足招标文件要求且投标报价最低的报价为评标基准价，其价格分为满分。</w:t>
            </w:r>
          </w:p>
          <w:p w14:paraId="2862A6E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33" w:firstLineChars="111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 xml:space="preserve">（2）价格分计算公式：        </w:t>
            </w:r>
          </w:p>
          <w:p w14:paraId="3514D39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200"/>
              <w:textAlignment w:val="auto"/>
              <w:rPr>
                <w:rFonts w:hint="eastAsia" w:ascii="宋体" w:hAnsi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价格分</w:t>
            </w:r>
            <w:r>
              <w:rPr>
                <w:rFonts w:hint="eastAsia" w:ascii="宋体" w:hAnsi="宋体" w:cs="Courier New"/>
                <w:bCs/>
                <w:color w:val="auto"/>
                <w:szCs w:val="21"/>
                <w:highlight w:val="none"/>
              </w:rPr>
              <w:t>=（评标基准价／投标报价）×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cs="Courier New"/>
                <w:bCs/>
                <w:color w:val="auto"/>
                <w:szCs w:val="21"/>
                <w:highlight w:val="none"/>
              </w:rPr>
              <w:t>分</w:t>
            </w:r>
          </w:p>
        </w:tc>
      </w:tr>
      <w:tr w14:paraId="4814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FF7D">
            <w:pPr>
              <w:shd w:val="clear" w:color="auto" w:fill="auto"/>
              <w:tabs>
                <w:tab w:val="left" w:pos="8460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54680">
            <w:pPr>
              <w:shd w:val="clear" w:color="auto" w:fill="auto"/>
              <w:tabs>
                <w:tab w:val="left" w:pos="8460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技术分（满分</w:t>
            </w:r>
          </w:p>
          <w:p w14:paraId="410CDDFF">
            <w:pPr>
              <w:shd w:val="clear" w:color="auto" w:fill="auto"/>
              <w:tabs>
                <w:tab w:val="left" w:pos="8460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4091">
            <w:pPr>
              <w:widowControl/>
              <w:shd w:val="clear" w:color="auto" w:fill="auto"/>
              <w:snapToGrid w:val="0"/>
              <w:spacing w:line="380" w:lineRule="exac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技术</w:t>
            </w: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服务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方案</w:t>
            </w: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满分30分）</w:t>
            </w:r>
          </w:p>
          <w:p w14:paraId="2171B68C">
            <w:pPr>
              <w:shd w:val="clear" w:color="auto" w:fill="auto"/>
              <w:snapToGrid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792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由评委独立定档打分，未提供对应方案或未能入档的该项得分为0。</w:t>
            </w:r>
          </w:p>
          <w:p w14:paraId="7D04F89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22" w:firstLineChars="20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一档（10分）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：整体方案内容简单；未准确把握本项目的建设目标和重点任务；服务期内的服务内容不匹配项目需求；项目拟投入设备未能满足项目设置及制作要求。（需提供拟投入设备清单）</w:t>
            </w:r>
          </w:p>
          <w:p w14:paraId="17CD55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二档（20分）：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整体方案内容较详细；能准确把握本项目的建设目标和重点任务；服务期内的服务内容基本能匹配项目需求；项目拟投入设备基本能满足项目设置及制作要求；提供有较详细的摄制及制作应急保障措施。（需提供拟投入设备清单）</w:t>
            </w:r>
          </w:p>
          <w:p w14:paraId="7D5E12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22" w:firstLineChars="200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三档（30分）：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整体方案内容详实，能针对项目特性提出专业有效的方案；能准确把握本项目的建设目标和重点任务；服务期内的服务内容能完全匹配项目需求；项目拟投入设备能满足项目设置及制作要求；提供有详细且专业有效的摄制及制作应急保障措施。（需提供拟投入设备清单及设备购买或租赁凭证）</w:t>
            </w:r>
          </w:p>
        </w:tc>
      </w:tr>
      <w:tr w14:paraId="4B45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136F">
            <w:pPr>
              <w:widowControl/>
              <w:shd w:val="clear" w:color="auto" w:fill="auto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870B5">
            <w:pPr>
              <w:widowControl/>
              <w:shd w:val="clear" w:color="auto" w:fill="auto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1738">
            <w:pPr>
              <w:shd w:val="clear" w:color="auto" w:fill="auto"/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人员能力分（满分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0分）</w:t>
            </w:r>
          </w:p>
        </w:tc>
        <w:tc>
          <w:tcPr>
            <w:tcW w:w="6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A3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jc w:val="both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一档（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分）：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拟投入的技术力量及人员配置方案基本能满足项目实施需求，提供拟投入本项目的实施团队人员名单，配备有实施团队人员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人，但没有详细的组织措施和明确的分工安排。项目参与人员中具有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影视相关专业证书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。</w:t>
            </w:r>
          </w:p>
          <w:p w14:paraId="557F05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jc w:val="both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二档（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分）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：拟投入的技术力量及人员配置方案较好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满足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项目实施需求，提供拟投入本项目的实施团队人员名单，配备有实施团队人员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人，有简单的组织措施，分工安排较明确。项目参与人员中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不少于2人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具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传媒专业中级职称证书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。</w:t>
            </w:r>
          </w:p>
          <w:p w14:paraId="03AFBC3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jc w:val="both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三档（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20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分）：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在满足二档的基础上，拟投入的技术力量及人员配置方案充分满足项目实施需求，有详细的人员安排计划、有详细的组织措施、有细致的分工安排等配套措施，提供拟投入本项目的实施团队人员名单，配备有实施团队人员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人及以上，为保证项目的质量，项目参与人员中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不少于2位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具有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媒体相关副高级及以上职称证书、并承诺提供最少5种不小于30CM高3D打印仿真动物模型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得20分。</w:t>
            </w:r>
          </w:p>
        </w:tc>
      </w:tr>
      <w:tr w14:paraId="0E8F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4EFF">
            <w:pPr>
              <w:shd w:val="clear" w:color="auto" w:fill="auto"/>
              <w:tabs>
                <w:tab w:val="left" w:pos="8460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A0FA">
            <w:pPr>
              <w:shd w:val="clear" w:color="auto" w:fill="auto"/>
              <w:tabs>
                <w:tab w:val="left" w:pos="8460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商务分（满分</w:t>
            </w:r>
          </w:p>
          <w:p w14:paraId="3008C008">
            <w:pPr>
              <w:shd w:val="clear" w:color="auto" w:fill="auto"/>
              <w:tabs>
                <w:tab w:val="left" w:pos="8460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6A4C"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业绩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满分10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6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3FE8">
            <w:pPr>
              <w:shd w:val="clear" w:color="auto" w:fill="auto"/>
              <w:ind w:firstLine="420" w:firstLineChars="200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供应商自202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年1月1日以来完成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针对高校影视制作5万元及以上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项目业绩，提供合同复印件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或者中标通知书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每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提供一份1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分，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提供10万元及以上项目业绩合同或中标通知书，每提供一份得2分，满分10分。</w:t>
            </w:r>
          </w:p>
        </w:tc>
      </w:tr>
      <w:tr w14:paraId="7E21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62C9">
            <w:pPr>
              <w:shd w:val="clear" w:color="auto" w:fill="auto"/>
              <w:tabs>
                <w:tab w:val="left" w:pos="8460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D02F">
            <w:pPr>
              <w:shd w:val="clear" w:color="auto" w:fill="auto"/>
              <w:tabs>
                <w:tab w:val="left" w:pos="8460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4089">
            <w:pPr>
              <w:shd w:val="clear" w:color="auto" w:fill="auto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履约能力分（满分10分）</w:t>
            </w:r>
          </w:p>
          <w:p w14:paraId="74DFBD08">
            <w:pPr>
              <w:shd w:val="clear" w:color="auto" w:fil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6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1B649">
            <w:pPr>
              <w:shd w:val="clear" w:color="auto" w:fil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①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在信用中国网站无违法记录者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，得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分；</w:t>
            </w:r>
          </w:p>
          <w:p w14:paraId="4DE1CA6D">
            <w:pPr>
              <w:shd w:val="clear" w:color="auto" w:fil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②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提供广播电视经营制作许可证者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，得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分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；</w:t>
            </w:r>
          </w:p>
          <w:p w14:paraId="05C44949">
            <w:pPr>
              <w:shd w:val="clear" w:color="auto" w:fil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公司经营管理者为广播电视编导或相关专业本科学历及以上者，得2分；</w:t>
            </w:r>
          </w:p>
          <w:p w14:paraId="7394DF92">
            <w:pPr>
              <w:shd w:val="clear" w:color="auto" w:fill="auto"/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④提供近上一年财务审计报告或企业交税凭证者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，得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分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。</w:t>
            </w:r>
          </w:p>
          <w:p w14:paraId="056BD0F2">
            <w:pPr>
              <w:shd w:val="clear" w:color="auto" w:fill="auto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⑤与中央媒体有合作经历（提供相关证明复印件），得2分。</w:t>
            </w:r>
          </w:p>
        </w:tc>
      </w:tr>
      <w:tr w14:paraId="29F6B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A4428">
            <w:pPr>
              <w:shd w:val="clear" w:color="auto" w:fill="auto"/>
              <w:tabs>
                <w:tab w:val="left" w:pos="8460"/>
              </w:tabs>
              <w:spacing w:line="400" w:lineRule="exact"/>
              <w:ind w:firstLine="420"/>
              <w:rPr>
                <w:rFonts w:hint="eastAsia" w:ascii="宋体" w:hAnsi="宋体" w:cs="Courier New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bCs/>
                <w:color w:val="auto"/>
                <w:kern w:val="0"/>
                <w:szCs w:val="21"/>
                <w:highlight w:val="none"/>
              </w:rPr>
              <w:t>总得分=1+2+3。</w:t>
            </w:r>
          </w:p>
        </w:tc>
      </w:tr>
    </w:tbl>
    <w:p w14:paraId="4FFD34B9"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成交候选人推荐原则</w:t>
      </w:r>
    </w:p>
    <w:p w14:paraId="0EB81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评审小组应当根据综合评分情况，按照评审得分由高到低顺序推荐3名以上成交候选供应商，并编写评审报告。评审得分且相同的，为我校课程建设成果显著者优先。</w:t>
      </w:r>
    </w:p>
    <w:p w14:paraId="777A0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评审小组将根据综合评分得分由高到低排列次序，并推荐成交候选供应商；综合评分第一名的为第一成交候选人，排名第二的为第二成交候选人，以此类推。</w:t>
      </w:r>
    </w:p>
    <w:p w14:paraId="5755C2E6">
      <w:bookmarkStart w:id="0" w:name="_GoBack"/>
      <w:bookmarkEnd w:id="0"/>
    </w:p>
    <w:sectPr>
      <w:pgSz w:w="11906" w:h="16838"/>
      <w:pgMar w:top="1440" w:right="12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11A2"/>
    <w:rsid w:val="6FBB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2025-10-15T08:07:00Z</dcterms:created>
  <dc:creator>廖福振</dc:creator>
  <cp:lastModifiedBy>廖福振</cp:lastModifiedBy>
  <dcterms:modified xsi:type="dcterms:W3CDTF">2025-10-15T08:08:26Z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D6253D69C3604BCAB811EF7D2B9BA8BE_11</vt:lpwstr>
  </property>
  <property fmtid="{D5CDD505-2E9C-101B-9397-08002B2CF9AE}" pid="4" name="KSOTemplateDocerSaveRecord">
    <vt:lpwstr>eyJoZGlkIjoiNzk4ZDRiYTY2MGZmZTcwZDBkM2Y1YTA1NzY1NTM5ZDIiLCJ1c2VySWQiOiIxNjY5MTg0OTQ3In0=</vt:lpwstr>
  </property>
</Properties>
</file>