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D673F">
      <w:pPr>
        <w:jc w:val="center"/>
        <w:rPr>
          <w:rFonts w:asciiTheme="minorEastAsia" w:hAnsiTheme="minorEastAsia" w:eastAsiaTheme="minorEastAsia" w:cstheme="minorEastAsia"/>
          <w:color w:val="000000" w:themeColor="text1"/>
          <w:lang w:eastAsia="zh-CN"/>
          <w14:textFill>
            <w14:solidFill>
              <w14:schemeClr w14:val="tx1"/>
            </w14:solidFill>
          </w14:textFill>
        </w:rPr>
      </w:pPr>
    </w:p>
    <w:p w14:paraId="009CC7DE">
      <w:pPr>
        <w:rPr>
          <w:rFonts w:asciiTheme="minorEastAsia" w:hAnsiTheme="minorEastAsia" w:eastAsiaTheme="minorEastAsia" w:cstheme="minorEastAsia"/>
          <w:color w:val="000000" w:themeColor="text1"/>
          <w:lang w:eastAsia="zh-CN"/>
          <w14:textFill>
            <w14:solidFill>
              <w14:schemeClr w14:val="tx1"/>
            </w14:solidFill>
          </w14:textFill>
        </w:rPr>
      </w:pPr>
    </w:p>
    <w:p w14:paraId="2D47A4A7">
      <w:pPr>
        <w:jc w:val="center"/>
        <w:rPr>
          <w:rFonts w:hint="eastAsia" w:ascii="宋体" w:hAnsi="宋体" w:cs="宋体"/>
          <w:b/>
          <w:sz w:val="52"/>
          <w:szCs w:val="52"/>
          <w:lang w:eastAsia="zh-CN"/>
        </w:rPr>
      </w:pPr>
      <w:r>
        <w:rPr>
          <w:rFonts w:hint="eastAsia" w:ascii="宋体" w:hAnsi="宋体" w:cs="宋体"/>
          <w:b/>
          <w:sz w:val="52"/>
          <w:szCs w:val="52"/>
          <w:lang w:eastAsia="zh-CN"/>
        </w:rPr>
        <w:t>广西农牧工程学校</w:t>
      </w:r>
    </w:p>
    <w:p w14:paraId="5E591F04">
      <w:pPr>
        <w:jc w:val="center"/>
        <w:rPr>
          <w:rFonts w:asciiTheme="minorEastAsia" w:hAnsiTheme="minorEastAsia" w:eastAsiaTheme="minorEastAsia" w:cstheme="minorEastAsia"/>
          <w:color w:val="000000" w:themeColor="text1"/>
          <w:sz w:val="52"/>
          <w:szCs w:val="52"/>
          <w:lang w:eastAsia="zh-CN"/>
          <w14:textFill>
            <w14:solidFill>
              <w14:schemeClr w14:val="tx1"/>
            </w14:solidFill>
          </w14:textFill>
        </w:rPr>
      </w:pPr>
      <w:r>
        <w:rPr>
          <w:rFonts w:hint="eastAsia" w:ascii="宋体" w:hAnsi="宋体" w:cs="宋体"/>
          <w:b/>
          <w:sz w:val="52"/>
          <w:szCs w:val="52"/>
          <w:lang w:val="en-US" w:eastAsia="zh-CN"/>
        </w:rPr>
        <w:t>实训室</w:t>
      </w:r>
      <w:r>
        <w:rPr>
          <w:rFonts w:hint="eastAsia" w:ascii="宋体" w:hAnsi="宋体" w:cs="宋体"/>
          <w:b/>
          <w:sz w:val="52"/>
          <w:szCs w:val="52"/>
          <w:lang w:eastAsia="zh-CN"/>
        </w:rPr>
        <w:t>维修服务项目</w:t>
      </w:r>
    </w:p>
    <w:p w14:paraId="20E7B54A">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6D6CCC71">
      <w:pPr>
        <w:rPr>
          <w:rFonts w:asciiTheme="minorEastAsia" w:hAnsiTheme="minorEastAsia" w:eastAsiaTheme="minorEastAsia" w:cstheme="minorEastAsia"/>
          <w:color w:val="000000" w:themeColor="text1"/>
          <w:lang w:eastAsia="zh-CN"/>
          <w14:textFill>
            <w14:solidFill>
              <w14:schemeClr w14:val="tx1"/>
            </w14:solidFill>
          </w14:textFill>
        </w:rPr>
      </w:pPr>
    </w:p>
    <w:p w14:paraId="7FB681B9">
      <w:pPr>
        <w:rPr>
          <w:rFonts w:asciiTheme="minorEastAsia" w:hAnsiTheme="minorEastAsia" w:eastAsiaTheme="minorEastAsia" w:cstheme="minorEastAsia"/>
          <w:color w:val="000000" w:themeColor="text1"/>
          <w:lang w:eastAsia="zh-CN"/>
          <w14:textFill>
            <w14:solidFill>
              <w14:schemeClr w14:val="tx1"/>
            </w14:solidFill>
          </w14:textFill>
        </w:rPr>
      </w:pPr>
    </w:p>
    <w:p w14:paraId="2DFE3F7A">
      <w:pPr>
        <w:rPr>
          <w:rFonts w:asciiTheme="minorEastAsia" w:hAnsiTheme="minorEastAsia" w:eastAsiaTheme="minorEastAsia" w:cstheme="minorEastAsia"/>
          <w:color w:val="000000" w:themeColor="text1"/>
          <w:lang w:eastAsia="zh-CN"/>
          <w14:textFill>
            <w14:solidFill>
              <w14:schemeClr w14:val="tx1"/>
            </w14:solidFill>
          </w14:textFill>
        </w:rPr>
      </w:pPr>
    </w:p>
    <w:p w14:paraId="691A4E50">
      <w:pPr>
        <w:ind w:left="340" w:right="261"/>
        <w:jc w:val="center"/>
        <w:rPr>
          <w:rFonts w:asciiTheme="minorEastAsia" w:hAnsiTheme="minorEastAsia" w:eastAsiaTheme="minorEastAsia" w:cstheme="minorEastAsia"/>
          <w:b/>
          <w:bCs/>
          <w:color w:val="000000" w:themeColor="text1"/>
          <w:spacing w:val="3"/>
          <w:sz w:val="80"/>
          <w:szCs w:val="80"/>
          <w:lang w:eastAsia="zh-CN"/>
          <w14:textFill>
            <w14:solidFill>
              <w14:schemeClr w14:val="tx1"/>
            </w14:solidFill>
          </w14:textFill>
        </w:rPr>
      </w:pPr>
    </w:p>
    <w:p w14:paraId="54B504B1">
      <w:pPr>
        <w:ind w:left="340" w:right="261"/>
        <w:jc w:val="center"/>
        <w:rPr>
          <w:rFonts w:asciiTheme="minorEastAsia" w:hAnsiTheme="minorEastAsia" w:eastAsiaTheme="minorEastAsia" w:cstheme="minorEastAsia"/>
          <w:color w:val="000000" w:themeColor="text1"/>
          <w:sz w:val="80"/>
          <w:szCs w:val="80"/>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80"/>
          <w:szCs w:val="80"/>
          <w:lang w:eastAsia="zh-CN"/>
          <w14:textFill>
            <w14:solidFill>
              <w14:schemeClr w14:val="tx1"/>
            </w14:solidFill>
          </w14:textFill>
        </w:rPr>
        <w:t>竞争性磋商文件</w:t>
      </w:r>
    </w:p>
    <w:p w14:paraId="56384123">
      <w:pPr>
        <w:rPr>
          <w:rFonts w:asciiTheme="minorEastAsia" w:hAnsiTheme="minorEastAsia" w:eastAsiaTheme="minorEastAsia" w:cstheme="minorEastAsia"/>
          <w:b/>
          <w:bCs/>
          <w:color w:val="000000" w:themeColor="text1"/>
          <w:sz w:val="20"/>
          <w:szCs w:val="20"/>
          <w:lang w:eastAsia="zh-CN"/>
          <w14:textFill>
            <w14:solidFill>
              <w14:schemeClr w14:val="tx1"/>
            </w14:solidFill>
          </w14:textFill>
        </w:rPr>
      </w:pPr>
    </w:p>
    <w:p w14:paraId="58FA3B74">
      <w:pPr>
        <w:spacing w:before="7"/>
        <w:rPr>
          <w:rFonts w:asciiTheme="minorEastAsia" w:hAnsiTheme="minorEastAsia" w:eastAsiaTheme="minorEastAsia" w:cstheme="minorEastAsia"/>
          <w:b/>
          <w:bCs/>
          <w:color w:val="000000" w:themeColor="text1"/>
          <w:sz w:val="15"/>
          <w:szCs w:val="15"/>
          <w:lang w:eastAsia="zh-CN"/>
          <w14:textFill>
            <w14:solidFill>
              <w14:schemeClr w14:val="tx1"/>
            </w14:solidFill>
          </w14:textFill>
        </w:rPr>
      </w:pPr>
    </w:p>
    <w:p w14:paraId="0F43F7B5">
      <w:pPr>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1EC96488">
      <w:pPr>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71E24B9C">
      <w:pPr>
        <w:pStyle w:val="4"/>
        <w:rPr>
          <w:rFonts w:asciiTheme="minorEastAsia" w:hAnsiTheme="minorEastAsia" w:eastAsiaTheme="minorEastAsia" w:cstheme="minorEastAsia"/>
          <w:color w:val="000000" w:themeColor="text1"/>
          <w:lang w:eastAsia="zh-CN"/>
          <w14:textFill>
            <w14:solidFill>
              <w14:schemeClr w14:val="tx1"/>
            </w14:solidFill>
          </w14:textFill>
        </w:rPr>
      </w:pPr>
    </w:p>
    <w:p w14:paraId="45534829">
      <w:pPr>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5CD18986">
      <w:pPr>
        <w:spacing w:before="4"/>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6464C1F0">
      <w:pPr>
        <w:pStyle w:val="2"/>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04A8B621">
      <w:pPr>
        <w:pStyle w:val="2"/>
        <w:ind w:left="0"/>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p>
    <w:p w14:paraId="1E4AEAFB">
      <w:pPr>
        <w:rPr>
          <w:rFonts w:asciiTheme="minorEastAsia" w:hAnsiTheme="minorEastAsia" w:eastAsiaTheme="minorEastAsia" w:cstheme="minorEastAsia"/>
          <w:color w:val="000000" w:themeColor="text1"/>
          <w:lang w:eastAsia="zh-CN"/>
          <w14:textFill>
            <w14:solidFill>
              <w14:schemeClr w14:val="tx1"/>
            </w14:solidFill>
          </w14:textFill>
        </w:rPr>
      </w:pPr>
    </w:p>
    <w:p w14:paraId="3CDDC1B1">
      <w:pPr>
        <w:spacing w:line="357" w:lineRule="auto"/>
        <w:ind w:left="1320" w:leftChars="600"/>
        <w:rPr>
          <w:rFonts w:asciiTheme="minorEastAsia" w:hAnsiTheme="minorEastAsia" w:eastAsiaTheme="minorEastAsia" w:cstheme="minorEastAsia"/>
          <w:b/>
          <w:bCs/>
          <w:color w:val="000000" w:themeColor="text1"/>
          <w:spacing w:val="113"/>
          <w:w w:val="95"/>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w w:val="95"/>
          <w:sz w:val="32"/>
          <w:szCs w:val="32"/>
          <w:lang w:eastAsia="zh-CN"/>
          <w14:textFill>
            <w14:solidFill>
              <w14:schemeClr w14:val="tx1"/>
            </w14:solidFill>
          </w14:textFill>
        </w:rPr>
        <w:t>采 购 人：</w:t>
      </w:r>
      <w:r>
        <w:rPr>
          <w:rFonts w:hint="eastAsia" w:asciiTheme="minorEastAsia" w:hAnsiTheme="minorEastAsia" w:eastAsiaTheme="minorEastAsia" w:cstheme="minorEastAsia"/>
          <w:b/>
          <w:bCs/>
          <w:color w:val="000000" w:themeColor="text1"/>
          <w:spacing w:val="113"/>
          <w:w w:val="95"/>
          <w:sz w:val="32"/>
          <w:szCs w:val="32"/>
          <w:lang w:eastAsia="zh-CN"/>
          <w14:textFill>
            <w14:solidFill>
              <w14:schemeClr w14:val="tx1"/>
            </w14:solidFill>
          </w14:textFill>
        </w:rPr>
        <w:t>广西农牧工程学校</w:t>
      </w:r>
    </w:p>
    <w:p w14:paraId="29A642DF">
      <w:pPr>
        <w:spacing w:line="357" w:lineRule="auto"/>
        <w:ind w:left="1320" w:leftChars="600"/>
        <w:rPr>
          <w:rFonts w:asciiTheme="minorEastAsia" w:hAnsiTheme="minorEastAsia" w:eastAsiaTheme="minorEastAsia" w:cstheme="minorEastAsia"/>
          <w:b/>
          <w:bCs/>
          <w:color w:val="000000" w:themeColor="text1"/>
          <w:spacing w:val="113"/>
          <w:w w:val="95"/>
          <w:sz w:val="32"/>
          <w:szCs w:val="32"/>
          <w:lang w:eastAsia="zh-CN"/>
          <w14:textFill>
            <w14:solidFill>
              <w14:schemeClr w14:val="tx1"/>
            </w14:solidFill>
          </w14:textFill>
        </w:rPr>
      </w:pPr>
    </w:p>
    <w:p w14:paraId="3D6C9E45">
      <w:pPr>
        <w:spacing w:line="357" w:lineRule="auto"/>
        <w:ind w:left="1320" w:leftChars="600"/>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日    期：2025年</w:t>
      </w:r>
      <w:r>
        <w:rPr>
          <w:rFonts w:hint="eastAsia" w:asciiTheme="minorEastAsia" w:hAnsiTheme="minorEastAsia" w:eastAsiaTheme="minorEastAsia" w:cstheme="minorEastAsia"/>
          <w:b/>
          <w:bCs/>
          <w:color w:val="000000" w:themeColor="text1"/>
          <w:sz w:val="32"/>
          <w:szCs w:val="32"/>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月</w:t>
      </w:r>
    </w:p>
    <w:p w14:paraId="63610A6B">
      <w:pPr>
        <w:pStyle w:val="23"/>
        <w:rPr>
          <w:rFonts w:asciiTheme="minorEastAsia" w:hAnsiTheme="minorEastAsia" w:eastAsiaTheme="minorEastAsia" w:cstheme="minorEastAsia"/>
          <w:color w:val="000000" w:themeColor="text1"/>
          <w:lang w:eastAsia="zh-CN"/>
          <w14:textFill>
            <w14:solidFill>
              <w14:schemeClr w14:val="tx1"/>
            </w14:solidFill>
          </w14:textFill>
        </w:rPr>
      </w:pPr>
    </w:p>
    <w:sdt>
      <w:sdtPr>
        <w:rPr>
          <w:rFonts w:hint="eastAsia" w:asciiTheme="minorEastAsia" w:hAnsiTheme="minorEastAsia" w:eastAsiaTheme="minorEastAsia" w:cstheme="minorEastAsia"/>
          <w:color w:val="000000" w:themeColor="text1"/>
          <w:sz w:val="22"/>
          <w:szCs w:val="22"/>
          <w14:textFill>
            <w14:solidFill>
              <w14:schemeClr w14:val="tx1"/>
            </w14:solidFill>
          </w14:textFill>
        </w:rPr>
        <w:id w:val="147470407"/>
      </w:sdtPr>
      <w:sdtEndPr>
        <w:rPr>
          <w:rFonts w:hint="eastAsia" w:asciiTheme="minorEastAsia" w:hAnsiTheme="minorEastAsia" w:eastAsiaTheme="minorEastAsia" w:cstheme="minorEastAsia"/>
          <w:b/>
          <w:color w:val="000000" w:themeColor="text1"/>
          <w:sz w:val="22"/>
          <w:szCs w:val="18"/>
          <w14:textFill>
            <w14:solidFill>
              <w14:schemeClr w14:val="tx1"/>
            </w14:solidFill>
          </w14:textFill>
        </w:rPr>
      </w:sdtEndPr>
      <w:sdtContent>
        <w:p w14:paraId="2D68472A">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p>
        <w:p w14:paraId="50717462">
          <w:pPr>
            <w:rPr>
              <w:rFonts w:asciiTheme="minorEastAsia" w:hAnsiTheme="minorEastAsia" w:eastAsiaTheme="minorEastAsia" w:cstheme="minorEastAsia"/>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br w:type="page"/>
          </w:r>
        </w:p>
        <w:p w14:paraId="2C220857">
          <w:pPr>
            <w:pStyle w:val="19"/>
            <w:tabs>
              <w:tab w:val="right" w:leader="dot" w:pos="8640"/>
            </w:tabs>
            <w:rPr>
              <w:rFonts w:asciiTheme="minorEastAsia" w:hAnsiTheme="minorEastAsia" w:eastAsiaTheme="minorEastAsia" w:cstheme="minorEastAsia"/>
              <w:color w:val="000000" w:themeColor="text1"/>
              <w:sz w:val="18"/>
              <w:szCs w:val="18"/>
              <w14:textFill>
                <w14:solidFill>
                  <w14:schemeClr w14:val="tx1"/>
                </w14:solidFill>
              </w14:textFill>
            </w:rPr>
          </w:pPr>
        </w:p>
        <w:p w14:paraId="5AB49A88">
          <w:pPr>
            <w:pStyle w:val="19"/>
            <w:tabs>
              <w:tab w:val="right" w:leader="dot" w:pos="8640"/>
            </w:tabs>
            <w:jc w:val="center"/>
            <w:rPr>
              <w:rFonts w:asciiTheme="minorEastAsia" w:hAnsiTheme="minorEastAsia" w:eastAsiaTheme="minorEastAsia" w:cstheme="minorEastAsia"/>
              <w:b/>
              <w:bCs/>
              <w:color w:val="000000" w:themeColor="text1"/>
              <w:sz w:val="18"/>
              <w:szCs w:val="18"/>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18"/>
              <w:szCs w:val="18"/>
              <w:lang w:eastAsia="zh-CN"/>
              <w14:textFill>
                <w14:solidFill>
                  <w14:schemeClr w14:val="tx1"/>
                </w14:solidFill>
              </w14:textFill>
            </w:rPr>
            <w:t>目  录</w:t>
          </w:r>
        </w:p>
        <w:p w14:paraId="417C648C">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18"/>
              <w:szCs w:val="18"/>
              <w14:textFill>
                <w14:solidFill>
                  <w14:schemeClr w14:val="tx1"/>
                </w14:solidFill>
              </w14:textFill>
            </w:rPr>
            <w:instrText xml:space="preserve">TOC \o "1-2" \h \u </w:instrText>
          </w:r>
          <w:r>
            <w:rPr>
              <w:rFonts w:hint="eastAsia" w:asciiTheme="minorEastAsia" w:hAnsiTheme="minorEastAsia" w:eastAsiaTheme="minorEastAsia" w:cstheme="minorEastAsia"/>
              <w:color w:val="000000" w:themeColor="text1"/>
              <w:sz w:val="18"/>
              <w:szCs w:val="18"/>
              <w14:textFill>
                <w14:solidFill>
                  <w14:schemeClr w14:val="tx1"/>
                </w14:solidFill>
              </w14:textFill>
            </w:rPr>
            <w:fldChar w:fldCharType="separate"/>
          </w:r>
          <w:r>
            <w:fldChar w:fldCharType="begin"/>
          </w:r>
          <w:r>
            <w:instrText xml:space="preserve"> HYPERLINK \l "_Toc26472" </w:instrText>
          </w:r>
          <w:r>
            <w:fldChar w:fldCharType="separate"/>
          </w:r>
          <w:r>
            <w:rPr>
              <w:rFonts w:hint="eastAsia" w:asciiTheme="minorEastAsia" w:hAnsiTheme="minorEastAsia" w:eastAsiaTheme="minorEastAsia" w:cstheme="minorEastAsia"/>
              <w:bCs/>
              <w:color w:val="000000" w:themeColor="text1"/>
              <w:szCs w:val="32"/>
              <w:lang w:eastAsia="zh-CN"/>
              <w14:textFill>
                <w14:solidFill>
                  <w14:schemeClr w14:val="tx1"/>
                </w14:solidFill>
              </w14:textFill>
            </w:rPr>
            <w:t>第一章 竞争性磋商公告</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_Toc26472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624882E8">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"_Toc28682" </w:instrText>
          </w:r>
          <w:r>
            <w:fldChar w:fldCharType="separate"/>
          </w:r>
          <w:r>
            <w:rPr>
              <w:rFonts w:hint="eastAsia" w:asciiTheme="minorEastAsia" w:hAnsiTheme="minorEastAsia" w:eastAsiaTheme="minorEastAsia" w:cstheme="minorEastAsia"/>
              <w:bCs/>
              <w:color w:val="000000" w:themeColor="text1"/>
              <w:szCs w:val="32"/>
              <w:lang w:eastAsia="zh-CN"/>
              <w14:textFill>
                <w14:solidFill>
                  <w14:schemeClr w14:val="tx1"/>
                </w14:solidFill>
              </w14:textFill>
            </w:rPr>
            <w:t>第二章 供应商须知</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_Toc28682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67515CDA">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"_Toc12163" </w:instrText>
          </w:r>
          <w:r>
            <w:fldChar w:fldCharType="separate"/>
          </w:r>
          <w:r>
            <w:rPr>
              <w:rFonts w:hint="eastAsia" w:asciiTheme="minorEastAsia" w:hAnsiTheme="minorEastAsia" w:eastAsiaTheme="minorEastAsia" w:cstheme="minorEastAsia"/>
              <w:bCs/>
              <w:color w:val="000000" w:themeColor="text1"/>
              <w:szCs w:val="28"/>
              <w14:textFill>
                <w14:solidFill>
                  <w14:schemeClr w14:val="tx1"/>
                </w14:solidFill>
              </w14:textFill>
            </w:rPr>
            <w:t>供应商须知前附表</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_Toc12163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08B69516">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"_Toc426" </w:instrText>
          </w:r>
          <w:r>
            <w:fldChar w:fldCharType="separate"/>
          </w:r>
          <w:r>
            <w:rPr>
              <w:rFonts w:hint="eastAsia" w:asciiTheme="minorEastAsia" w:hAnsiTheme="minorEastAsia" w:eastAsiaTheme="minorEastAsia" w:cstheme="minorEastAsia"/>
              <w:bCs/>
              <w:color w:val="000000" w:themeColor="text1"/>
              <w:lang w:eastAsia="zh-CN"/>
              <w14:textFill>
                <w14:solidFill>
                  <w14:schemeClr w14:val="tx1"/>
                </w14:solidFill>
              </w14:textFill>
            </w:rPr>
            <w:t>一、总则</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_Toc426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9</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5EBDEED3">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"_Toc17265" </w:instrText>
          </w:r>
          <w:r>
            <w:fldChar w:fldCharType="separate"/>
          </w:r>
          <w:r>
            <w:rPr>
              <w:rFonts w:hint="eastAsia" w:asciiTheme="minorEastAsia" w:hAnsiTheme="minorEastAsia" w:eastAsiaTheme="minorEastAsia" w:cstheme="minorEastAsia"/>
              <w:bCs/>
              <w:color w:val="000000" w:themeColor="text1"/>
              <w:w w:val="99"/>
              <w14:textFill>
                <w14:solidFill>
                  <w14:schemeClr w14:val="tx1"/>
                </w14:solidFill>
              </w14:textFill>
            </w:rPr>
            <w:t>二、</w:t>
          </w:r>
          <w:r>
            <w:rPr>
              <w:rFonts w:hint="eastAsia" w:asciiTheme="minorEastAsia" w:hAnsiTheme="minorEastAsia" w:eastAsiaTheme="minorEastAsia" w:cstheme="minorEastAsia"/>
              <w:bCs/>
              <w:color w:val="000000" w:themeColor="text1"/>
              <w14:textFill>
                <w14:solidFill>
                  <w14:schemeClr w14:val="tx1"/>
                </w14:solidFill>
              </w14:textFill>
            </w:rPr>
            <w:t>竞争性磋商文件</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_Toc17265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10</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2950B202">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"_Toc22426" </w:instrText>
          </w:r>
          <w:r>
            <w:fldChar w:fldCharType="separate"/>
          </w:r>
          <w:r>
            <w:rPr>
              <w:rFonts w:hint="eastAsia" w:asciiTheme="minorEastAsia" w:hAnsiTheme="minorEastAsia" w:eastAsiaTheme="minorEastAsia" w:cstheme="minorEastAsia"/>
              <w:bCs/>
              <w:color w:val="000000" w:themeColor="text1"/>
              <w:lang w:eastAsia="zh-CN"/>
              <w14:textFill>
                <w14:solidFill>
                  <w14:schemeClr w14:val="tx1"/>
                </w14:solidFill>
              </w14:textFill>
            </w:rPr>
            <w:t>三、竞争性磋商响应文件的编制</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_Toc22426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10</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4C435FBF">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"_Toc18450" </w:instrText>
          </w:r>
          <w:r>
            <w:fldChar w:fldCharType="separate"/>
          </w:r>
          <w:r>
            <w:rPr>
              <w:rFonts w:hint="eastAsia" w:asciiTheme="minorEastAsia" w:hAnsiTheme="minorEastAsia" w:eastAsiaTheme="minorEastAsia" w:cstheme="minorEastAsia"/>
              <w:bCs/>
              <w:color w:val="000000" w:themeColor="text1"/>
              <w:lang w:eastAsia="zh-CN"/>
              <w14:textFill>
                <w14:solidFill>
                  <w14:schemeClr w14:val="tx1"/>
                </w14:solidFill>
              </w14:textFill>
            </w:rPr>
            <w:t>四、竞争性磋商响应文件的密封与递交</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_Toc18450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12</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2FEDE855">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"_Toc902" </w:instrText>
          </w:r>
          <w:r>
            <w:fldChar w:fldCharType="separate"/>
          </w:r>
          <w:r>
            <w:rPr>
              <w:rFonts w:hint="eastAsia" w:asciiTheme="minorEastAsia" w:hAnsiTheme="minorEastAsia" w:eastAsiaTheme="minorEastAsia" w:cstheme="minorEastAsia"/>
              <w:bCs/>
              <w:color w:val="000000" w:themeColor="text1"/>
              <w:szCs w:val="36"/>
              <w:lang w:eastAsia="zh-CN"/>
              <w14:textFill>
                <w14:solidFill>
                  <w14:schemeClr w14:val="tx1"/>
                </w14:solidFill>
              </w14:textFill>
            </w:rPr>
            <w:t>第三章 评标办法（综合评分法）</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_Toc902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14</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5074F991">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"_Toc12165" </w:instrText>
          </w:r>
          <w:r>
            <w:fldChar w:fldCharType="separate"/>
          </w:r>
          <w:r>
            <w:rPr>
              <w:rFonts w:hint="eastAsia" w:asciiTheme="minorEastAsia" w:hAnsiTheme="minorEastAsia" w:eastAsiaTheme="minorEastAsia" w:cstheme="minorEastAsia"/>
              <w:bCs/>
              <w:color w:val="000000" w:themeColor="text1"/>
              <w14:textFill>
                <w14:solidFill>
                  <w14:schemeClr w14:val="tx1"/>
                </w14:solidFill>
              </w14:textFill>
            </w:rPr>
            <w:t>1.评标方法</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_Toc12165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17</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549F1F6B">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"_Toc16808" </w:instrText>
          </w:r>
          <w:r>
            <w:fldChar w:fldCharType="separate"/>
          </w:r>
          <w:r>
            <w:rPr>
              <w:rFonts w:hint="eastAsia" w:asciiTheme="minorEastAsia" w:hAnsiTheme="minorEastAsia" w:eastAsiaTheme="minorEastAsia" w:cstheme="minorEastAsia"/>
              <w:bCs/>
              <w:color w:val="000000" w:themeColor="text1"/>
              <w:lang w:eastAsia="zh-CN"/>
              <w14:textFill>
                <w14:solidFill>
                  <w14:schemeClr w14:val="tx1"/>
                </w14:solidFill>
              </w14:textFill>
            </w:rPr>
            <w:t>2.评审标准</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_Toc16808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17</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0B075BE6">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"_Toc30029" </w:instrText>
          </w:r>
          <w:r>
            <w:fldChar w:fldCharType="separate"/>
          </w:r>
          <w:r>
            <w:rPr>
              <w:rFonts w:hint="eastAsia" w:asciiTheme="minorEastAsia" w:hAnsiTheme="minorEastAsia" w:eastAsiaTheme="minorEastAsia" w:cstheme="minorEastAsia"/>
              <w:bCs/>
              <w:color w:val="000000" w:themeColor="text1"/>
              <w:lang w:eastAsia="zh-CN"/>
              <w14:textFill>
                <w14:solidFill>
                  <w14:schemeClr w14:val="tx1"/>
                </w14:solidFill>
              </w14:textFill>
            </w:rPr>
            <w:t>3.评标程序</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_Toc30029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18</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1D2B8667">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"_Toc22243" </w:instrText>
          </w:r>
          <w:r>
            <w:fldChar w:fldCharType="separate"/>
          </w:r>
          <w:r>
            <w:rPr>
              <w:rFonts w:hint="eastAsia" w:asciiTheme="minorEastAsia" w:hAnsiTheme="minorEastAsia" w:eastAsiaTheme="minorEastAsia" w:cstheme="minorEastAsia"/>
              <w:color w:val="000000" w:themeColor="text1"/>
              <w:lang w:eastAsia="zh-CN"/>
              <w14:textFill>
                <w14:solidFill>
                  <w14:schemeClr w14:val="tx1"/>
                </w14:solidFill>
              </w14:textFill>
            </w:rPr>
            <w:t>第四章 合同主要条款及格式</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_Toc22243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20</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01101B3E">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"_Toc19591" </w:instrText>
          </w:r>
          <w:r>
            <w:fldChar w:fldCharType="separate"/>
          </w:r>
          <w:r>
            <w:rPr>
              <w:rFonts w:hint="eastAsia" w:asciiTheme="minorEastAsia" w:hAnsiTheme="minorEastAsia" w:eastAsiaTheme="minorEastAsia" w:cstheme="minorEastAsia"/>
              <w:bCs/>
              <w:color w:val="000000" w:themeColor="text1"/>
              <w:szCs w:val="32"/>
              <w:lang w:eastAsia="zh-CN"/>
              <w14:textFill>
                <w14:solidFill>
                  <w14:schemeClr w14:val="tx1"/>
                </w14:solidFill>
              </w14:textFill>
            </w:rPr>
            <w:t>第五章 服务需求</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_Toc19591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23</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2F1BCB72">
          <w:pPr>
            <w:pStyle w:val="19"/>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"_Toc11415" </w:instrText>
          </w:r>
          <w:r>
            <w:fldChar w:fldCharType="separate"/>
          </w:r>
          <w:r>
            <w:rPr>
              <w:rFonts w:hint="eastAsia" w:asciiTheme="minorEastAsia" w:hAnsiTheme="minorEastAsia" w:eastAsiaTheme="minorEastAsia" w:cstheme="minorEastAsia"/>
              <w:color w:val="000000" w:themeColor="text1"/>
              <w:lang w:eastAsia="zh-CN"/>
              <w14:textFill>
                <w14:solidFill>
                  <w14:schemeClr w14:val="tx1"/>
                </w14:solidFill>
              </w14:textFill>
            </w:rPr>
            <w:t>第六章 磋商响应文件格式</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_Toc11415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27</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7AEE5638">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"_Toc22753" </w:instrText>
          </w:r>
          <w:r>
            <w:fldChar w:fldCharType="separate"/>
          </w:r>
          <w:r>
            <w:rPr>
              <w:rFonts w:hint="eastAsia" w:asciiTheme="minorEastAsia" w:hAnsiTheme="minorEastAsia" w:eastAsiaTheme="minorEastAsia" w:cstheme="minorEastAsia"/>
              <w:color w:val="000000" w:themeColor="text1"/>
              <w:szCs w:val="28"/>
              <w14:textFill>
                <w14:solidFill>
                  <w14:schemeClr w14:val="tx1"/>
                </w14:solidFill>
              </w14:textFill>
            </w:rPr>
            <w:t>一、</w:t>
          </w:r>
          <w:r>
            <w:rPr>
              <w:rFonts w:hint="eastAsia" w:asciiTheme="minorEastAsia" w:hAnsiTheme="minorEastAsia" w:eastAsiaTheme="minorEastAsia" w:cstheme="minorEastAsia"/>
              <w:color w:val="000000" w:themeColor="text1"/>
              <w:szCs w:val="28"/>
              <w:lang w:eastAsia="zh-CN"/>
              <w14:textFill>
                <w14:solidFill>
                  <w14:schemeClr w14:val="tx1"/>
                </w14:solidFill>
              </w14:textFill>
            </w:rPr>
            <w:t>竞</w:t>
          </w:r>
          <w:r>
            <w:rPr>
              <w:rFonts w:hint="eastAsia" w:asciiTheme="minorEastAsia" w:hAnsiTheme="minorEastAsia" w:eastAsiaTheme="minorEastAsia" w:cstheme="minorEastAsia"/>
              <w:color w:val="000000" w:themeColor="text1"/>
              <w:szCs w:val="28"/>
              <w14:textFill>
                <w14:solidFill>
                  <w14:schemeClr w14:val="tx1"/>
                </w14:solidFill>
              </w14:textFill>
            </w:rPr>
            <w:t>标函</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_Toc22753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29</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1FDCF68C">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"_Toc73" </w:instrText>
          </w:r>
          <w:r>
            <w:fldChar w:fldCharType="separate"/>
          </w:r>
          <w:r>
            <w:rPr>
              <w:rFonts w:hint="eastAsia" w:asciiTheme="minorEastAsia" w:hAnsiTheme="minorEastAsia" w:eastAsiaTheme="minorEastAsia" w:cstheme="minorEastAsia"/>
              <w:color w:val="000000" w:themeColor="text1"/>
              <w:szCs w:val="24"/>
              <w14:textFill>
                <w14:solidFill>
                  <w14:schemeClr w14:val="tx1"/>
                </w14:solidFill>
              </w14:textFill>
            </w:rPr>
            <w:t>二、法定代表人身份证明或附有法定代表人身份证明的授权委托书</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_Toc73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31</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396F80D8">
          <w:pPr>
            <w:pStyle w:val="23"/>
            <w:tabs>
              <w:tab w:val="right" w:leader="dot" w:pos="8640"/>
            </w:tabs>
            <w:rPr>
              <w:rFonts w:asciiTheme="minorEastAsia" w:hAnsiTheme="minorEastAsia" w:eastAsiaTheme="minorEastAsia" w:cstheme="minorEastAsia"/>
              <w:color w:val="000000" w:themeColor="text1"/>
              <w:lang w:eastAsia="zh-CN"/>
              <w14:textFill>
                <w14:solidFill>
                  <w14:schemeClr w14:val="tx1"/>
                </w14:solidFill>
              </w14:textFill>
            </w:rPr>
          </w:pPr>
          <w:r>
            <w:fldChar w:fldCharType="begin"/>
          </w:r>
          <w:r>
            <w:instrText xml:space="preserve"> HYPERLINK \l "_Toc27986" </w:instrText>
          </w:r>
          <w:r>
            <w:fldChar w:fldCharType="separate"/>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三</w:t>
          </w:r>
          <w:r>
            <w:rPr>
              <w:rFonts w:hint="eastAsia" w:asciiTheme="minorEastAsia" w:hAnsiTheme="minorEastAsia" w:eastAsiaTheme="minorEastAsia" w:cstheme="minorEastAsia"/>
              <w:bCs/>
              <w:color w:val="000000" w:themeColor="text1"/>
              <w:szCs w:val="28"/>
              <w:lang w:eastAsia="zh-CN"/>
              <w14:textFill>
                <w14:solidFill>
                  <w14:schemeClr w14:val="tx1"/>
                </w14:solidFill>
              </w14:textFill>
            </w:rPr>
            <w:t>、竞标报价表</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lang w:eastAsia="zh-CN"/>
              <w14:textFill>
                <w14:solidFill>
                  <w14:schemeClr w14:val="tx1"/>
                </w14:solidFill>
              </w14:textFill>
            </w:rPr>
            <w:t>3</w:t>
          </w:r>
          <w:r>
            <w:rPr>
              <w:rFonts w:hint="eastAsia" w:asciiTheme="minorEastAsia" w:hAnsiTheme="minorEastAsia" w:eastAsiaTheme="minorEastAsia" w:cstheme="minorEastAsia"/>
              <w:color w:val="000000" w:themeColor="text1"/>
              <w:lang w:eastAsia="zh-CN"/>
              <w14:textFill>
                <w14:solidFill>
                  <w14:schemeClr w14:val="tx1"/>
                </w14:solidFill>
              </w14:textFill>
            </w:rPr>
            <w:fldChar w:fldCharType="end"/>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6</w:t>
          </w:r>
        </w:p>
        <w:p w14:paraId="27F67C2F">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"_Toc4566" </w:instrText>
          </w:r>
          <w:r>
            <w:fldChar w:fldCharType="separate"/>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四</w:t>
          </w:r>
          <w:r>
            <w:rPr>
              <w:rFonts w:hint="eastAsia" w:asciiTheme="minorEastAsia" w:hAnsiTheme="minorEastAsia" w:eastAsiaTheme="minorEastAsia" w:cstheme="minorEastAsia"/>
              <w:bCs/>
              <w:color w:val="000000" w:themeColor="text1"/>
              <w:szCs w:val="28"/>
              <w:lang w:eastAsia="zh-CN"/>
              <w14:textFill>
                <w14:solidFill>
                  <w14:schemeClr w14:val="tx1"/>
                </w14:solidFill>
              </w14:textFill>
            </w:rPr>
            <w:t>、竞标人基本情况</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_Toc4566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34</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599F3C25">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"_Toc2351" </w:instrText>
          </w:r>
          <w:r>
            <w:fldChar w:fldCharType="separate"/>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五</w:t>
          </w:r>
          <w:r>
            <w:rPr>
              <w:rFonts w:hint="eastAsia" w:asciiTheme="minorEastAsia" w:hAnsiTheme="minorEastAsia" w:eastAsiaTheme="minorEastAsia" w:cstheme="minorEastAsia"/>
              <w:color w:val="000000" w:themeColor="text1"/>
              <w:szCs w:val="24"/>
              <w14:textFill>
                <w14:solidFill>
                  <w14:schemeClr w14:val="tx1"/>
                </w14:solidFill>
              </w14:textFill>
            </w:rPr>
            <w:t>、</w:t>
          </w:r>
          <w:r>
            <w:rPr>
              <w:rFonts w:hint="eastAsia" w:asciiTheme="minorEastAsia" w:hAnsiTheme="minorEastAsia" w:eastAsiaTheme="minorEastAsia" w:cstheme="minorEastAsia"/>
              <w:color w:val="000000" w:themeColor="text1"/>
              <w:szCs w:val="24"/>
              <w:lang w:eastAsia="zh-CN"/>
              <w14:textFill>
                <w14:solidFill>
                  <w14:schemeClr w14:val="tx1"/>
                </w14:solidFill>
              </w14:textFill>
            </w:rPr>
            <w:t>项目方案部分</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_Toc2351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36</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122B8A66">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"_Toc27239" </w:instrText>
          </w:r>
          <w:r>
            <w:fldChar w:fldCharType="separate"/>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六</w:t>
          </w:r>
          <w:r>
            <w:rPr>
              <w:rFonts w:hint="eastAsia" w:asciiTheme="minorEastAsia" w:hAnsiTheme="minorEastAsia" w:eastAsiaTheme="minorEastAsia" w:cstheme="minorEastAsia"/>
              <w:color w:val="000000" w:themeColor="text1"/>
              <w14:textFill>
                <w14:solidFill>
                  <w14:schemeClr w14:val="tx1"/>
                </w14:solidFill>
              </w14:textFill>
            </w:rPr>
            <w:t>、资格审查资料</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_Toc27239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37</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11019A49">
          <w:pPr>
            <w:pStyle w:val="23"/>
            <w:tabs>
              <w:tab w:val="right" w:leader="dot" w:pos="8640"/>
            </w:tabs>
            <w:rPr>
              <w:rFonts w:asciiTheme="minorEastAsia" w:hAnsiTheme="minorEastAsia" w:eastAsiaTheme="minorEastAsia" w:cstheme="minorEastAsia"/>
              <w:color w:val="000000" w:themeColor="text1"/>
              <w14:textFill>
                <w14:solidFill>
                  <w14:schemeClr w14:val="tx1"/>
                </w14:solidFill>
              </w14:textFill>
            </w:rPr>
          </w:pPr>
          <w:r>
            <w:fldChar w:fldCharType="begin"/>
          </w:r>
          <w:r>
            <w:instrText xml:space="preserve"> HYPERLINK \l "_Toc20264" </w:instrText>
          </w:r>
          <w:r>
            <w:fldChar w:fldCharType="separate"/>
          </w:r>
          <w:r>
            <w:rPr>
              <w:rFonts w:hint="eastAsia" w:asciiTheme="minorEastAsia" w:hAnsiTheme="minorEastAsia" w:eastAsiaTheme="minorEastAsia" w:cstheme="minorEastAsia"/>
              <w:color w:val="000000" w:themeColor="text1"/>
              <w:szCs w:val="18"/>
              <w:lang w:eastAsia="zh-CN"/>
              <w14:textFill>
                <w14:solidFill>
                  <w14:schemeClr w14:val="tx1"/>
                </w14:solidFill>
              </w14:textFill>
            </w:rPr>
            <w:t>七</w:t>
          </w:r>
          <w:r>
            <w:rPr>
              <w:rFonts w:hint="eastAsia" w:asciiTheme="minorEastAsia" w:hAnsiTheme="minorEastAsia" w:eastAsiaTheme="minorEastAsia" w:cstheme="minorEastAsia"/>
              <w:bCs/>
              <w:color w:val="000000" w:themeColor="text1"/>
              <w:szCs w:val="28"/>
              <w14:textFill>
                <w14:solidFill>
                  <w14:schemeClr w14:val="tx1"/>
                </w14:solidFill>
              </w14:textFill>
            </w:rPr>
            <w:t>、其他材料</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_Toc20264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40</w:t>
          </w:r>
          <w:r>
            <w:rPr>
              <w:rFonts w:hint="eastAsia" w:asciiTheme="minorEastAsia" w:hAnsiTheme="minorEastAsia" w:eastAsiaTheme="minorEastAsia" w:cstheme="minorEastAsia"/>
              <w:color w:val="000000" w:themeColor="text1"/>
              <w14:textFill>
                <w14:solidFill>
                  <w14:schemeClr w14:val="tx1"/>
                </w14:solidFill>
              </w14:textFill>
            </w:rPr>
            <w:fldChar w:fldCharType="end"/>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14:paraId="7AD615FA">
          <w:pPr>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Cs w:val="18"/>
              <w14:textFill>
                <w14:solidFill>
                  <w14:schemeClr w14:val="tx1"/>
                </w14:solidFill>
              </w14:textFill>
            </w:rPr>
            <w:fldChar w:fldCharType="end"/>
          </w:r>
        </w:p>
      </w:sdtContent>
    </w:sdt>
    <w:p w14:paraId="05559AD5">
      <w:pPr>
        <w:rPr>
          <w:rFonts w:asciiTheme="minorEastAsia" w:hAnsiTheme="minorEastAsia" w:eastAsiaTheme="minorEastAsia" w:cstheme="minorEastAsia"/>
          <w:color w:val="000000" w:themeColor="text1"/>
          <w:sz w:val="18"/>
          <w:szCs w:val="18"/>
          <w14:textFill>
            <w14:solidFill>
              <w14:schemeClr w14:val="tx1"/>
            </w14:solidFill>
          </w14:textFill>
        </w:rPr>
      </w:pPr>
    </w:p>
    <w:p w14:paraId="03C5E1B3">
      <w:pPr>
        <w:rPr>
          <w:rFonts w:asciiTheme="minorEastAsia" w:hAnsiTheme="minorEastAsia" w:eastAsiaTheme="minorEastAsia" w:cstheme="minorEastAsia"/>
          <w:color w:val="000000" w:themeColor="text1"/>
          <w:sz w:val="18"/>
          <w:szCs w:val="18"/>
          <w14:textFill>
            <w14:solidFill>
              <w14:schemeClr w14:val="tx1"/>
            </w14:solidFill>
          </w14:textFill>
        </w:rPr>
      </w:pPr>
    </w:p>
    <w:p w14:paraId="3A27DF7F">
      <w:pPr>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bookmarkStart w:id="0" w:name="第二章_供应商须知"/>
      <w:bookmarkEnd w:id="0"/>
      <w:bookmarkStart w:id="1" w:name="第一章_竞争性磋商公告"/>
      <w:bookmarkEnd w:id="1"/>
      <w:bookmarkStart w:id="2" w:name="_bookmark0"/>
      <w:bookmarkEnd w:id="2"/>
      <w:bookmarkStart w:id="3" w:name="_bookmark1"/>
      <w:bookmarkEnd w:id="3"/>
      <w:bookmarkStart w:id="4" w:name="_Toc9800"/>
      <w:bookmarkStart w:id="5" w:name="_Toc25420"/>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br w:type="page"/>
      </w:r>
    </w:p>
    <w:p w14:paraId="72265261">
      <w:pPr>
        <w:spacing w:line="360" w:lineRule="auto"/>
        <w:jc w:val="center"/>
        <w:outlineLvl w:val="0"/>
        <w:rPr>
          <w:rFonts w:asciiTheme="minorEastAsia" w:hAnsiTheme="minorEastAsia" w:eastAsiaTheme="minorEastAsia" w:cstheme="minorEastAsia"/>
          <w:b/>
          <w:bCs/>
          <w:color w:val="000000" w:themeColor="text1"/>
          <w:w w:val="99"/>
          <w:sz w:val="32"/>
          <w:szCs w:val="32"/>
          <w:lang w:eastAsia="zh-CN"/>
          <w14:textFill>
            <w14:solidFill>
              <w14:schemeClr w14:val="tx1"/>
            </w14:solidFill>
          </w14:textFill>
        </w:rPr>
      </w:pPr>
      <w:bookmarkStart w:id="6" w:name="_Toc26472"/>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第一章 竞争性磋商公告</w:t>
      </w:r>
      <w:bookmarkEnd w:id="4"/>
      <w:bookmarkEnd w:id="6"/>
    </w:p>
    <w:p w14:paraId="79B37BDD">
      <w:pPr>
        <w:spacing w:line="360" w:lineRule="auto"/>
        <w:jc w:val="center"/>
        <w:rPr>
          <w:rFonts w:asciiTheme="minorEastAsia" w:hAnsiTheme="minorEastAsia" w:eastAsiaTheme="minorEastAsia" w:cs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实训室</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维修</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服务</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项目竞争性磋商公告</w:t>
      </w:r>
      <w:bookmarkStart w:id="250" w:name="_GoBack"/>
      <w:bookmarkEnd w:id="250"/>
    </w:p>
    <w:p w14:paraId="4E2E5260">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学校拟公开进行实训室维修项目服务招标事宜，现就有关事项公告如下：</w:t>
      </w:r>
    </w:p>
    <w:p w14:paraId="5F78848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实训室维修服务项目的潜在供应商应根据竞争性磋商公告要求获取磋商文件，并在2025年11月11日9时30 分（北京时间）前递交响应文件。</w:t>
      </w:r>
    </w:p>
    <w:p w14:paraId="1791598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一、项目基本情况</w:t>
      </w:r>
    </w:p>
    <w:p w14:paraId="6D12134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1、项目名称:实训室维修服务项目</w:t>
      </w:r>
    </w:p>
    <w:p w14:paraId="2F6B1A9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2、采购方式：竞争性磋商</w:t>
      </w:r>
    </w:p>
    <w:p w14:paraId="537BECB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3、项目预算金额:117223.56元；最高限价：117223.56元</w:t>
      </w:r>
    </w:p>
    <w:p w14:paraId="2001E2E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4、采购需求</w:t>
      </w:r>
    </w:p>
    <w:p w14:paraId="5032410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4.1磋商范围：实训室维修项服务项目（详见磋商文件）；</w:t>
      </w:r>
    </w:p>
    <w:p w14:paraId="0695329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4.2项目完成时间要求：20天（具体时间另行通知）；</w:t>
      </w:r>
    </w:p>
    <w:p w14:paraId="0FE91A7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4.3质量标准：合格；</w:t>
      </w:r>
    </w:p>
    <w:p w14:paraId="5838960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4.4标包划分：1个标包；</w:t>
      </w:r>
    </w:p>
    <w:p w14:paraId="2A9AB7B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5、本项目是否接受联合体投标：否</w:t>
      </w:r>
    </w:p>
    <w:p w14:paraId="5E4165B0">
      <w:pPr>
        <w:keepNext w:val="0"/>
        <w:keepLines w:val="0"/>
        <w:pageBreakBefore w:val="0"/>
        <w:kinsoku/>
        <w:wordWrap/>
        <w:overflowPunct/>
        <w:topLinePunct w:val="0"/>
        <w:bidi w:val="0"/>
        <w:spacing w:line="600" w:lineRule="exact"/>
        <w:ind w:firstLine="482" w:firstLineChars="20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lang w:eastAsia="zh-CN"/>
          <w14:textFill>
            <w14:solidFill>
              <w14:schemeClr w14:val="tx1"/>
            </w14:solidFill>
          </w14:textFill>
        </w:rPr>
        <w:t>资格条件</w:t>
      </w:r>
    </w:p>
    <w:p w14:paraId="519B1EED">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1、满足《中华人民共和国政府采购法》第二十二条； </w:t>
      </w:r>
    </w:p>
    <w:p w14:paraId="1C7E49B1">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2、国内注册（指按国家有关规定要求注册的），达到本次采购服务要求的供应商。</w:t>
      </w:r>
    </w:p>
    <w:p w14:paraId="4E625647">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3、竞标人须具备</w:t>
      </w:r>
      <w:r>
        <w:rPr>
          <w:rFonts w:hint="eastAsia" w:ascii="宋体" w:hAnsi="宋体" w:eastAsia="宋体" w:cs="宋体"/>
          <w:bCs/>
          <w:sz w:val="24"/>
          <w:szCs w:val="24"/>
        </w:rPr>
        <w:t>本次招标要求投标</w:t>
      </w:r>
      <w:r>
        <w:rPr>
          <w:rFonts w:hint="eastAsia" w:ascii="宋体" w:hAnsi="宋体" w:eastAsia="宋体" w:cs="宋体"/>
          <w:bCs/>
          <w:color w:val="auto"/>
          <w:sz w:val="24"/>
          <w:szCs w:val="24"/>
        </w:rPr>
        <w:t>人须</w:t>
      </w:r>
      <w:r>
        <w:rPr>
          <w:rFonts w:hint="eastAsia" w:ascii="宋体" w:hAnsi="宋体" w:eastAsia="宋体" w:cs="宋体"/>
          <w:bCs/>
          <w:sz w:val="24"/>
          <w:szCs w:val="24"/>
          <w:lang w:val="en-US" w:eastAsia="zh-CN"/>
        </w:rPr>
        <w:t>具备</w:t>
      </w:r>
      <w:r>
        <w:rPr>
          <w:rFonts w:hint="eastAsia" w:ascii="宋体" w:hAnsi="宋体" w:eastAsia="宋体" w:cs="宋体"/>
          <w:bCs/>
          <w:sz w:val="24"/>
          <w:szCs w:val="24"/>
          <w:lang w:eastAsia="zh-CN"/>
        </w:rPr>
        <w:t>建筑工程施工总承包叁级以上（含三级）资质</w:t>
      </w:r>
      <w:r>
        <w:rPr>
          <w:rFonts w:hint="eastAsia" w:ascii="宋体" w:hAnsi="宋体" w:eastAsia="宋体" w:cs="宋体"/>
          <w:bCs/>
          <w:sz w:val="24"/>
          <w:szCs w:val="24"/>
          <w:lang w:val="en-US" w:eastAsia="zh-CN"/>
        </w:rPr>
        <w:t>，</w:t>
      </w:r>
      <w:r>
        <w:rPr>
          <w:rFonts w:hint="eastAsia" w:ascii="宋体" w:hAnsi="宋体" w:eastAsia="宋体" w:cs="宋体"/>
          <w:color w:val="auto"/>
          <w:kern w:val="0"/>
          <w:sz w:val="24"/>
          <w:szCs w:val="24"/>
          <w:highlight w:val="none"/>
          <w:lang w:val="en-US" w:eastAsia="zh-CN"/>
        </w:rPr>
        <w:t>并在人员、设备、资金等方面具有相应的项目实施能力。</w:t>
      </w:r>
    </w:p>
    <w:p w14:paraId="32E8D32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kern w:val="0"/>
          <w:sz w:val="24"/>
          <w:szCs w:val="24"/>
          <w:highlight w:val="none"/>
          <w:lang w:val="en-US" w:eastAsia="zh-CN"/>
        </w:rPr>
        <w:t>4、项目负责人的</w:t>
      </w:r>
      <w:r>
        <w:rPr>
          <w:rFonts w:hint="eastAsia" w:ascii="宋体" w:hAnsi="宋体" w:eastAsia="宋体" w:cs="宋体"/>
          <w:sz w:val="24"/>
          <w:szCs w:val="24"/>
          <w:lang w:val="en-US" w:eastAsia="zh-CN"/>
        </w:rPr>
        <w:t>资格要求：</w:t>
      </w:r>
      <w:r>
        <w:rPr>
          <w:rFonts w:hint="eastAsia" w:ascii="宋体" w:hAnsi="宋体" w:eastAsia="宋体" w:cs="宋体"/>
          <w:sz w:val="24"/>
          <w:szCs w:val="24"/>
        </w:rPr>
        <w:t>必须为</w:t>
      </w:r>
      <w:r>
        <w:rPr>
          <w:rFonts w:hint="eastAsia" w:ascii="宋体" w:hAnsi="宋体" w:eastAsia="宋体" w:cs="宋体"/>
          <w:sz w:val="24"/>
          <w:szCs w:val="24"/>
          <w:lang w:val="en-US" w:eastAsia="zh-CN"/>
        </w:rPr>
        <w:t>竞标</w:t>
      </w:r>
      <w:r>
        <w:rPr>
          <w:rFonts w:hint="eastAsia" w:ascii="宋体" w:hAnsi="宋体" w:eastAsia="宋体" w:cs="宋体"/>
          <w:sz w:val="24"/>
          <w:szCs w:val="24"/>
        </w:rPr>
        <w:t>人本单位在职人员，</w:t>
      </w:r>
      <w:r>
        <w:rPr>
          <w:rFonts w:hint="eastAsia" w:ascii="宋体" w:hAnsi="宋体" w:eastAsia="宋体" w:cs="宋体"/>
          <w:sz w:val="24"/>
          <w:szCs w:val="24"/>
          <w:lang w:eastAsia="zh-CN"/>
        </w:rPr>
        <w:t>并具有建筑工程专业贰级以上（含贰级）注册建造师执业资格。</w:t>
      </w:r>
    </w:p>
    <w:p w14:paraId="70CD1874">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参加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采购活动；</w:t>
      </w:r>
    </w:p>
    <w:p w14:paraId="2879D78D">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6、单位负责人为同一人或者存在控股、管理关系的不同单位，不得同时参加本项目的投标（提供供应商的“全国企业信用信息公示系统”中公示的公司信息、股东或投资人信息）。</w:t>
      </w:r>
    </w:p>
    <w:p w14:paraId="3D39299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本项目不接受联合体投标。</w:t>
      </w:r>
    </w:p>
    <w:p w14:paraId="6288740B">
      <w:pPr>
        <w:keepNext w:val="0"/>
        <w:keepLines w:val="0"/>
        <w:pageBreakBefore w:val="0"/>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auto"/>
          <w:kern w:val="0"/>
          <w:sz w:val="24"/>
          <w:szCs w:val="24"/>
          <w:highlight w:val="none"/>
          <w:lang w:val="en-US" w:eastAsia="zh-CN"/>
        </w:rPr>
        <w:t>投标报名</w:t>
      </w:r>
    </w:p>
    <w:p w14:paraId="3E6899D0">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不需到现场报名，自招标公告公布日起至2025年11月10日09时前均可下载投标文件。</w:t>
      </w:r>
    </w:p>
    <w:p w14:paraId="0081AF5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4"/>
          <w:highlight w:val="none"/>
          <w:lang w:eastAsia="zh-CN"/>
          <w14:textFill>
            <w14:solidFill>
              <w14:schemeClr w14:val="tx1"/>
            </w14:solidFill>
          </w14:textFill>
        </w:rPr>
        <w:t>文件提交的截止时间及地点</w:t>
      </w:r>
    </w:p>
    <w:p w14:paraId="37BC51D0">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首次响应文件开始接收时间：</w:t>
      </w:r>
      <w:r>
        <w:rPr>
          <w:rFonts w:hint="eastAsia" w:ascii="宋体" w:hAnsi="宋体" w:eastAsia="宋体" w:cs="宋体"/>
          <w:b/>
          <w:bCs/>
          <w:color w:val="auto"/>
          <w:sz w:val="24"/>
          <w:szCs w:val="24"/>
          <w:highlight w:val="none"/>
          <w:lang w:eastAsia="zh-CN"/>
        </w:rPr>
        <w:t>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月</w:t>
      </w:r>
      <w:r>
        <w:rPr>
          <w:rFonts w:hint="eastAsia" w:ascii="宋体" w:hAnsi="宋体" w:eastAsia="宋体" w:cs="宋体"/>
          <w:b/>
          <w:bCs/>
          <w:color w:val="auto"/>
          <w:sz w:val="24"/>
          <w:szCs w:val="24"/>
          <w:highlight w:val="none"/>
          <w:lang w:val="en-US" w:eastAsia="zh-CN"/>
        </w:rPr>
        <w:t>11日09</w:t>
      </w:r>
      <w:r>
        <w:rPr>
          <w:rFonts w:hint="eastAsia" w:ascii="宋体" w:hAnsi="宋体" w:eastAsia="宋体" w:cs="宋体"/>
          <w:b/>
          <w:bCs/>
          <w:color w:val="auto"/>
          <w:sz w:val="24"/>
          <w:szCs w:val="24"/>
          <w:highlight w:val="none"/>
          <w:lang w:eastAsia="zh-CN"/>
        </w:rPr>
        <w:t>时</w:t>
      </w:r>
      <w:r>
        <w:rPr>
          <w:rFonts w:hint="eastAsia" w:ascii="宋体" w:hAnsi="宋体" w:eastAsia="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lang w:eastAsia="zh-CN"/>
        </w:rPr>
        <w:t>分(北京时间）</w:t>
      </w:r>
    </w:p>
    <w:p w14:paraId="6ADAD9C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首次响应文件提交截止时间：</w:t>
      </w:r>
      <w:r>
        <w:rPr>
          <w:rFonts w:hint="eastAsia" w:ascii="宋体" w:hAnsi="宋体" w:eastAsia="宋体" w:cs="宋体"/>
          <w:b/>
          <w:bCs/>
          <w:color w:val="auto"/>
          <w:sz w:val="24"/>
          <w:szCs w:val="24"/>
          <w:highlight w:val="none"/>
          <w:lang w:eastAsia="zh-CN"/>
        </w:rPr>
        <w:t>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月</w:t>
      </w:r>
      <w:r>
        <w:rPr>
          <w:rFonts w:hint="eastAsia" w:ascii="宋体" w:hAnsi="宋体" w:eastAsia="宋体" w:cs="宋体"/>
          <w:b/>
          <w:bCs/>
          <w:color w:val="auto"/>
          <w:sz w:val="24"/>
          <w:szCs w:val="24"/>
          <w:highlight w:val="none"/>
          <w:lang w:val="en-US" w:eastAsia="zh-CN"/>
        </w:rPr>
        <w:t>11日09</w:t>
      </w:r>
      <w:r>
        <w:rPr>
          <w:rFonts w:hint="eastAsia" w:ascii="宋体" w:hAnsi="宋体" w:eastAsia="宋体" w:cs="宋体"/>
          <w:b/>
          <w:bCs/>
          <w:color w:val="auto"/>
          <w:sz w:val="24"/>
          <w:szCs w:val="24"/>
          <w:highlight w:val="none"/>
          <w:lang w:eastAsia="zh-CN"/>
        </w:rPr>
        <w:t>时</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eastAsia="zh-CN"/>
        </w:rPr>
        <w:t>分(北京时间）</w:t>
      </w:r>
    </w:p>
    <w:p w14:paraId="05003BC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地点:</w:t>
      </w:r>
      <w:r>
        <w:rPr>
          <w:rFonts w:hint="eastAsia" w:ascii="宋体" w:hAnsi="宋体" w:eastAsia="宋体" w:cs="宋体"/>
          <w:color w:val="auto"/>
          <w:kern w:val="0"/>
          <w:sz w:val="24"/>
          <w:szCs w:val="24"/>
          <w:highlight w:val="none"/>
          <w:lang w:val="en-US" w:eastAsia="zh-CN"/>
        </w:rPr>
        <w:t>广西农牧工程学校综合办公楼教育教学服务中心，</w:t>
      </w:r>
      <w:r>
        <w:rPr>
          <w:rFonts w:hint="eastAsia" w:ascii="宋体" w:hAnsi="宋体" w:eastAsia="宋体" w:cs="宋体"/>
          <w:color w:val="000000" w:themeColor="text1"/>
          <w:sz w:val="24"/>
          <w:szCs w:val="24"/>
          <w:highlight w:val="none"/>
          <w14:textFill>
            <w14:solidFill>
              <w14:schemeClr w14:val="tx1"/>
            </w14:solidFill>
          </w14:textFill>
        </w:rPr>
        <w:t>逾期送达或未密封将予以拒收。</w:t>
      </w:r>
    </w:p>
    <w:p w14:paraId="359002AA">
      <w:pPr>
        <w:keepNext w:val="0"/>
        <w:keepLines w:val="0"/>
        <w:pageBreakBefore w:val="0"/>
        <w:kinsoku/>
        <w:wordWrap/>
        <w:overflowPunct/>
        <w:topLinePunct w:val="0"/>
        <w:bidi w:val="0"/>
        <w:snapToGrid w:val="0"/>
        <w:spacing w:line="440" w:lineRule="exact"/>
        <w:ind w:firstLine="482" w:firstLineChars="200"/>
        <w:contextualSpacing/>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供应商的法定代表人凭法定代表人身份证明书和身份证或委托代理人凭法人授权委托书原件和身份证，经验证后递交响应文件。</w:t>
      </w:r>
    </w:p>
    <w:p w14:paraId="5C018E71">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b/>
          <w:bCs/>
          <w:color w:val="000000" w:themeColor="text1"/>
          <w:sz w:val="24"/>
          <w:szCs w:val="24"/>
          <w:highlight w:val="none"/>
          <w:lang w:eastAsia="zh-CN"/>
          <w14:textFill>
            <w14:solidFill>
              <w14:schemeClr w14:val="tx1"/>
            </w14:solidFill>
          </w14:textFill>
        </w:rPr>
        <w:t>时间及地点</w:t>
      </w:r>
    </w:p>
    <w:p w14:paraId="33E8D3B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w:t>
      </w:r>
      <w:r>
        <w:rPr>
          <w:rFonts w:hint="eastAsia" w:ascii="宋体" w:hAnsi="宋体" w:eastAsia="宋体" w:cs="宋体"/>
          <w:b/>
          <w:bCs/>
          <w:color w:val="auto"/>
          <w:sz w:val="24"/>
          <w:szCs w:val="24"/>
          <w:highlight w:val="none"/>
          <w:lang w:eastAsia="zh-CN"/>
        </w:rPr>
        <w:t>202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月</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日</w:t>
      </w:r>
      <w:r>
        <w:rPr>
          <w:rFonts w:hint="eastAsia" w:ascii="宋体" w:hAnsi="宋体" w:eastAsia="宋体" w:cs="宋体"/>
          <w:b/>
          <w:bCs/>
          <w:color w:val="auto"/>
          <w:sz w:val="24"/>
          <w:szCs w:val="24"/>
          <w:highlight w:val="none"/>
          <w:lang w:val="en-US" w:eastAsia="zh-CN"/>
        </w:rPr>
        <w:t>09</w:t>
      </w:r>
      <w:r>
        <w:rPr>
          <w:rFonts w:hint="eastAsia" w:ascii="宋体" w:hAnsi="宋体" w:eastAsia="宋体" w:cs="宋体"/>
          <w:b/>
          <w:bCs/>
          <w:color w:val="auto"/>
          <w:sz w:val="24"/>
          <w:szCs w:val="24"/>
          <w:highlight w:val="none"/>
          <w:lang w:eastAsia="zh-CN"/>
        </w:rPr>
        <w:t>时</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eastAsia="zh-CN"/>
        </w:rPr>
        <w:t>分(北京时间）</w:t>
      </w:r>
      <w:r>
        <w:rPr>
          <w:rFonts w:hint="eastAsia" w:ascii="宋体" w:hAnsi="宋体" w:eastAsia="宋体" w:cs="宋体"/>
          <w:color w:val="auto"/>
          <w:sz w:val="24"/>
          <w:szCs w:val="24"/>
          <w:highlight w:val="none"/>
          <w:lang w:eastAsia="zh-CN"/>
        </w:rPr>
        <w:t>截标后为与供应商磋商时间，具体时间另行通知。</w:t>
      </w:r>
    </w:p>
    <w:p w14:paraId="341DC23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eastAsia="zh-CN"/>
        </w:rPr>
        <w:t>地点：</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kern w:val="0"/>
          <w:sz w:val="24"/>
          <w:szCs w:val="24"/>
          <w:highlight w:val="none"/>
          <w:lang w:val="en-US" w:eastAsia="zh-CN"/>
        </w:rPr>
        <w:t>广西农牧工程学校综合办公楼教育教学服务中心</w:t>
      </w:r>
      <w:r>
        <w:rPr>
          <w:rFonts w:hint="eastAsia" w:ascii="宋体" w:hAnsi="宋体" w:eastAsia="宋体" w:cs="宋体"/>
          <w:color w:val="auto"/>
          <w:sz w:val="24"/>
          <w:szCs w:val="24"/>
          <w:highlight w:val="none"/>
          <w:lang w:val="en-US" w:eastAsia="zh-CN"/>
        </w:rPr>
        <w:t>参</w:t>
      </w:r>
      <w:r>
        <w:rPr>
          <w:rFonts w:hint="eastAsia" w:ascii="宋体" w:hAnsi="宋体" w:eastAsia="宋体" w:cs="宋体"/>
          <w:color w:val="000000" w:themeColor="text1"/>
          <w:sz w:val="24"/>
          <w:szCs w:val="24"/>
          <w:highlight w:val="none"/>
          <w:lang w:val="en-US" w:eastAsia="zh-CN"/>
          <w14:textFill>
            <w14:solidFill>
              <w14:schemeClr w14:val="tx1"/>
            </w14:solidFill>
          </w14:textFill>
        </w:rPr>
        <w:t>加磋商的供应商法定代表人或委托代理人必须出示本人有效身份证和法定代表人授权委托书（委托代理磋商时）依时到达指定地点分别进行磋商。</w:t>
      </w:r>
    </w:p>
    <w:p w14:paraId="118EC952">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eastAsia="zh-CN"/>
          <w14:textFill>
            <w14:solidFill>
              <w14:schemeClr w14:val="tx1"/>
            </w14:solidFill>
          </w14:textFill>
        </w:rPr>
        <w:t>、发布公告的媒介及公告期限</w:t>
      </w:r>
    </w:p>
    <w:p w14:paraId="488FD3F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lang w:val="en-US" w:eastAsia="zh-CN"/>
        </w:rPr>
        <w:t>本次竞争性磋商公告在广西农牧工程学校官网上发布。</w:t>
      </w:r>
    </w:p>
    <w:p w14:paraId="6CDCCF8D">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bCs/>
          <w:color w:val="000000" w:themeColor="text1"/>
          <w:sz w:val="24"/>
          <w:szCs w:val="24"/>
          <w:highlight w:val="none"/>
          <w:lang w:eastAsia="zh-CN"/>
          <w14:textFill>
            <w14:solidFill>
              <w14:schemeClr w14:val="tx1"/>
            </w14:solidFill>
          </w14:textFill>
        </w:rPr>
        <w:t>、联系方式</w:t>
      </w:r>
    </w:p>
    <w:p w14:paraId="7BA683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人：阙老师</w:t>
      </w:r>
    </w:p>
    <w:p w14:paraId="35A7FD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电    话：0772-2713195  </w:t>
      </w:r>
    </w:p>
    <w:p w14:paraId="6BBE95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址：柳州市柳北区沙塘镇沙塘街45号</w:t>
      </w:r>
    </w:p>
    <w:p w14:paraId="4162973A">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p>
    <w:p w14:paraId="07CC9866">
      <w:pPr>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 xml:space="preserve">                                                           2025年</w:t>
      </w: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eastAsia="zh-CN"/>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lang w:eastAsia="zh-CN"/>
          <w14:textFill>
            <w14:solidFill>
              <w14:schemeClr w14:val="tx1"/>
            </w14:solidFill>
          </w14:textFill>
        </w:rPr>
        <w:t>日</w:t>
      </w:r>
    </w:p>
    <w:p w14:paraId="4E8854EE">
      <w:pPr>
        <w:pStyle w:val="13"/>
        <w:ind w:left="1320"/>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5855290E">
      <w:pPr>
        <w:spacing w:line="360" w:lineRule="auto"/>
        <w:jc w:val="right"/>
        <w:rPr>
          <w:rFonts w:asciiTheme="minorEastAsia" w:hAnsiTheme="minorEastAsia" w:eastAsiaTheme="minorEastAsia" w:cstheme="minorEastAsia"/>
          <w:color w:val="000000" w:themeColor="text1"/>
          <w:lang w:eastAsia="zh-CN"/>
          <w14:textFill>
            <w14:solidFill>
              <w14:schemeClr w14:val="tx1"/>
            </w14:solidFill>
          </w14:textFill>
        </w:rPr>
        <w:sectPr>
          <w:footerReference r:id="rId3" w:type="default"/>
          <w:pgSz w:w="12240" w:h="15840"/>
          <w:pgMar w:top="1440" w:right="1800" w:bottom="1440" w:left="1800" w:header="0" w:footer="1136" w:gutter="0"/>
          <w:pgNumType w:start="1"/>
          <w:cols w:space="720" w:num="1"/>
        </w:sectPr>
      </w:pPr>
    </w:p>
    <w:p w14:paraId="7F17C691">
      <w:pPr>
        <w:spacing w:line="360" w:lineRule="auto"/>
        <w:jc w:val="center"/>
        <w:outlineLvl w:val="0"/>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bookmarkStart w:id="7" w:name="_Toc28682"/>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第二章 供应商须知</w:t>
      </w:r>
      <w:bookmarkEnd w:id="5"/>
      <w:bookmarkEnd w:id="7"/>
    </w:p>
    <w:p w14:paraId="6ADA894F">
      <w:pPr>
        <w:spacing w:line="360" w:lineRule="auto"/>
        <w:jc w:val="center"/>
        <w:outlineLvl w:val="1"/>
        <w:rPr>
          <w:rFonts w:asciiTheme="minorEastAsia" w:hAnsiTheme="minorEastAsia" w:eastAsiaTheme="minorEastAsia" w:cstheme="minorEastAsia"/>
          <w:color w:val="000000" w:themeColor="text1"/>
          <w:sz w:val="28"/>
          <w:szCs w:val="28"/>
          <w14:textFill>
            <w14:solidFill>
              <w14:schemeClr w14:val="tx1"/>
            </w14:solidFill>
          </w14:textFill>
        </w:rPr>
      </w:pPr>
      <w:bookmarkStart w:id="8" w:name="_Toc12163"/>
      <w:bookmarkStart w:id="9" w:name="_Toc15318"/>
      <w:r>
        <w:rPr>
          <w:rFonts w:hint="eastAsia" w:asciiTheme="minorEastAsia" w:hAnsiTheme="minorEastAsia" w:eastAsiaTheme="minorEastAsia" w:cstheme="minorEastAsia"/>
          <w:b/>
          <w:bCs/>
          <w:color w:val="000000" w:themeColor="text1"/>
          <w:sz w:val="28"/>
          <w:szCs w:val="28"/>
          <w14:textFill>
            <w14:solidFill>
              <w14:schemeClr w14:val="tx1"/>
            </w14:solidFill>
          </w14:textFill>
        </w:rPr>
        <w:t>供应商须知前附表</w:t>
      </w:r>
      <w:bookmarkEnd w:id="8"/>
      <w:bookmarkEnd w:id="9"/>
    </w:p>
    <w:p w14:paraId="7C45AD4B">
      <w:pPr>
        <w:spacing w:before="2"/>
        <w:rPr>
          <w:rFonts w:asciiTheme="minorEastAsia" w:hAnsiTheme="minorEastAsia" w:eastAsiaTheme="minorEastAsia" w:cstheme="minorEastAsia"/>
          <w:b/>
          <w:bCs/>
          <w:color w:val="000000" w:themeColor="text1"/>
          <w:sz w:val="3"/>
          <w:szCs w:val="3"/>
          <w14:textFill>
            <w14:solidFill>
              <w14:schemeClr w14:val="tx1"/>
            </w14:solidFill>
          </w14:textFill>
        </w:rPr>
      </w:pPr>
    </w:p>
    <w:tbl>
      <w:tblPr>
        <w:tblStyle w:val="28"/>
        <w:tblW w:w="8699" w:type="dxa"/>
        <w:tblInd w:w="118" w:type="dxa"/>
        <w:tblLayout w:type="fixed"/>
        <w:tblCellMar>
          <w:top w:w="113" w:type="dxa"/>
          <w:left w:w="113" w:type="dxa"/>
          <w:bottom w:w="57" w:type="dxa"/>
          <w:right w:w="113" w:type="dxa"/>
        </w:tblCellMar>
      </w:tblPr>
      <w:tblGrid>
        <w:gridCol w:w="875"/>
        <w:gridCol w:w="2157"/>
        <w:gridCol w:w="5667"/>
      </w:tblGrid>
      <w:tr w14:paraId="7094E0C0">
        <w:tblPrEx>
          <w:tblCellMar>
            <w:top w:w="113" w:type="dxa"/>
            <w:left w:w="113" w:type="dxa"/>
            <w:bottom w:w="57" w:type="dxa"/>
            <w:right w:w="113" w:type="dxa"/>
          </w:tblCellMar>
        </w:tblPrEx>
        <w:trPr>
          <w:trHeight w:val="74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279986C5">
            <w:pPr>
              <w:pStyle w:val="36"/>
              <w:spacing w:line="360" w:lineRule="auto"/>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序号</w:t>
            </w:r>
          </w:p>
        </w:tc>
        <w:tc>
          <w:tcPr>
            <w:tcW w:w="2157" w:type="dxa"/>
            <w:tcBorders>
              <w:top w:val="single" w:color="000000" w:sz="4" w:space="0"/>
              <w:left w:val="single" w:color="000000" w:sz="4" w:space="0"/>
              <w:bottom w:val="single" w:color="000000" w:sz="4" w:space="0"/>
              <w:right w:val="single" w:color="000000" w:sz="4" w:space="0"/>
            </w:tcBorders>
            <w:vAlign w:val="center"/>
          </w:tcPr>
          <w:p w14:paraId="1BF05C8D">
            <w:pPr>
              <w:pStyle w:val="36"/>
              <w:spacing w:line="360" w:lineRule="auto"/>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名称</w:t>
            </w:r>
          </w:p>
        </w:tc>
        <w:tc>
          <w:tcPr>
            <w:tcW w:w="5667" w:type="dxa"/>
            <w:tcBorders>
              <w:top w:val="single" w:color="000000" w:sz="4" w:space="0"/>
              <w:left w:val="single" w:color="000000" w:sz="4" w:space="0"/>
              <w:bottom w:val="single" w:color="000000" w:sz="4" w:space="0"/>
              <w:right w:val="single" w:color="000000" w:sz="4" w:space="0"/>
            </w:tcBorders>
            <w:vAlign w:val="center"/>
          </w:tcPr>
          <w:p w14:paraId="262EEE27">
            <w:pPr>
              <w:pStyle w:val="36"/>
              <w:spacing w:line="360" w:lineRule="auto"/>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内容</w:t>
            </w:r>
          </w:p>
        </w:tc>
      </w:tr>
      <w:tr w14:paraId="2EABE977">
        <w:tblPrEx>
          <w:tblCellMar>
            <w:top w:w="113" w:type="dxa"/>
            <w:left w:w="113" w:type="dxa"/>
            <w:bottom w:w="57" w:type="dxa"/>
            <w:right w:w="113" w:type="dxa"/>
          </w:tblCellMar>
        </w:tblPrEx>
        <w:trPr>
          <w:trHeight w:val="1722"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138B338B">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1</w:t>
            </w:r>
          </w:p>
        </w:tc>
        <w:tc>
          <w:tcPr>
            <w:tcW w:w="2157" w:type="dxa"/>
            <w:tcBorders>
              <w:top w:val="single" w:color="000000" w:sz="4" w:space="0"/>
              <w:left w:val="single" w:color="000000" w:sz="4" w:space="0"/>
              <w:bottom w:val="single" w:color="000000" w:sz="4" w:space="0"/>
              <w:right w:val="single" w:color="000000" w:sz="4" w:space="0"/>
            </w:tcBorders>
            <w:vAlign w:val="center"/>
          </w:tcPr>
          <w:p w14:paraId="02B219C3">
            <w:pPr>
              <w:pStyle w:val="36"/>
              <w:spacing w:line="360" w:lineRule="auto"/>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采购人</w:t>
            </w:r>
          </w:p>
        </w:tc>
        <w:tc>
          <w:tcPr>
            <w:tcW w:w="5667" w:type="dxa"/>
            <w:tcBorders>
              <w:top w:val="single" w:color="000000" w:sz="4" w:space="0"/>
              <w:left w:val="single" w:color="000000" w:sz="4" w:space="0"/>
              <w:bottom w:val="single" w:color="000000" w:sz="4" w:space="0"/>
              <w:right w:val="single" w:color="000000" w:sz="4" w:space="0"/>
            </w:tcBorders>
            <w:vAlign w:val="center"/>
          </w:tcPr>
          <w:p w14:paraId="3138F8B0">
            <w:pPr>
              <w:pStyle w:val="36"/>
              <w:spacing w:line="360" w:lineRule="auto"/>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采购人：广西农牧工程学校</w:t>
            </w:r>
          </w:p>
          <w:p w14:paraId="07A9067B">
            <w:pPr>
              <w:pStyle w:val="36"/>
              <w:spacing w:line="360" w:lineRule="auto"/>
              <w:rPr>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地址：</w:t>
            </w:r>
            <w:r>
              <w:rPr>
                <w:rFonts w:hint="eastAsia" w:ascii="宋体" w:hAnsi="宋体" w:eastAsia="宋体" w:cs="宋体"/>
                <w:sz w:val="21"/>
                <w:szCs w:val="21"/>
                <w:lang w:eastAsia="zh-CN"/>
              </w:rPr>
              <w:t>柳州市柳北区沙塘镇沙塘街45号</w:t>
            </w:r>
          </w:p>
          <w:p w14:paraId="69707CD0">
            <w:pPr>
              <w:pStyle w:val="36"/>
              <w:spacing w:line="360" w:lineRule="auto"/>
              <w:rPr>
                <w:rFonts w:ascii="宋体" w:hAnsi="宋体" w:eastAsia="宋体" w:cs="宋体"/>
                <w:sz w:val="21"/>
                <w:szCs w:val="21"/>
                <w:lang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联系人：</w:t>
            </w:r>
            <w:r>
              <w:rPr>
                <w:rFonts w:hint="eastAsia" w:ascii="宋体" w:hAnsi="宋体" w:eastAsia="宋体" w:cs="宋体"/>
                <w:sz w:val="21"/>
                <w:szCs w:val="21"/>
                <w:lang w:eastAsia="zh-CN"/>
              </w:rPr>
              <w:t>阙老师</w:t>
            </w:r>
          </w:p>
          <w:p w14:paraId="50D300D7">
            <w:pPr>
              <w:pStyle w:val="36"/>
              <w:spacing w:line="360" w:lineRule="auto"/>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联系方式：</w:t>
            </w:r>
            <w:r>
              <w:rPr>
                <w:rFonts w:hint="eastAsia" w:ascii="宋体" w:hAnsi="宋体" w:eastAsia="宋体" w:cs="宋体"/>
                <w:sz w:val="21"/>
                <w:szCs w:val="21"/>
                <w:lang w:eastAsia="zh-CN"/>
              </w:rPr>
              <w:t xml:space="preserve">0772-2713195 </w:t>
            </w:r>
          </w:p>
        </w:tc>
      </w:tr>
      <w:tr w14:paraId="3A9518D3">
        <w:tblPrEx>
          <w:tblCellMar>
            <w:top w:w="113" w:type="dxa"/>
            <w:left w:w="113" w:type="dxa"/>
            <w:bottom w:w="57" w:type="dxa"/>
            <w:right w:w="113" w:type="dxa"/>
          </w:tblCellMar>
        </w:tblPrEx>
        <w:trPr>
          <w:trHeight w:val="59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4C805FAD">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3</w:t>
            </w:r>
          </w:p>
        </w:tc>
        <w:tc>
          <w:tcPr>
            <w:tcW w:w="2157" w:type="dxa"/>
            <w:tcBorders>
              <w:top w:val="single" w:color="000000" w:sz="4" w:space="0"/>
              <w:left w:val="single" w:color="000000" w:sz="4" w:space="0"/>
              <w:bottom w:val="single" w:color="000000" w:sz="4" w:space="0"/>
              <w:right w:val="single" w:color="000000" w:sz="4" w:space="0"/>
            </w:tcBorders>
            <w:vAlign w:val="center"/>
          </w:tcPr>
          <w:p w14:paraId="29A79D5C">
            <w:pPr>
              <w:pStyle w:val="36"/>
              <w:spacing w:line="360" w:lineRule="auto"/>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项目名称</w:t>
            </w:r>
          </w:p>
        </w:tc>
        <w:tc>
          <w:tcPr>
            <w:tcW w:w="5667" w:type="dxa"/>
            <w:tcBorders>
              <w:top w:val="single" w:color="000000" w:sz="4" w:space="0"/>
              <w:left w:val="single" w:color="000000" w:sz="4" w:space="0"/>
              <w:bottom w:val="single" w:color="000000" w:sz="4" w:space="0"/>
              <w:right w:val="single" w:color="000000" w:sz="4" w:space="0"/>
            </w:tcBorders>
            <w:vAlign w:val="center"/>
          </w:tcPr>
          <w:p w14:paraId="3DE92312">
            <w:pPr>
              <w:pStyle w:val="36"/>
              <w:spacing w:line="360" w:lineRule="auto"/>
              <w:ind w:left="110" w:leftChars="5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实训室维修服务项目</w:t>
            </w:r>
          </w:p>
        </w:tc>
      </w:tr>
      <w:tr w14:paraId="578A1124">
        <w:tblPrEx>
          <w:tblCellMar>
            <w:top w:w="113" w:type="dxa"/>
            <w:left w:w="113" w:type="dxa"/>
            <w:bottom w:w="57" w:type="dxa"/>
            <w:right w:w="113" w:type="dxa"/>
          </w:tblCellMar>
        </w:tblPrEx>
        <w:trPr>
          <w:trHeight w:val="74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1FBB4399">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4</w:t>
            </w:r>
          </w:p>
        </w:tc>
        <w:tc>
          <w:tcPr>
            <w:tcW w:w="2157" w:type="dxa"/>
            <w:tcBorders>
              <w:top w:val="single" w:color="000000" w:sz="4" w:space="0"/>
              <w:left w:val="single" w:color="000000" w:sz="4" w:space="0"/>
              <w:bottom w:val="single" w:color="000000" w:sz="4" w:space="0"/>
              <w:right w:val="single" w:color="000000" w:sz="4" w:space="0"/>
            </w:tcBorders>
            <w:vAlign w:val="center"/>
          </w:tcPr>
          <w:p w14:paraId="692410C4">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磋商范围</w:t>
            </w:r>
          </w:p>
        </w:tc>
        <w:tc>
          <w:tcPr>
            <w:tcW w:w="5667" w:type="dxa"/>
            <w:tcBorders>
              <w:top w:val="single" w:color="000000" w:sz="4" w:space="0"/>
              <w:left w:val="single" w:color="000000" w:sz="4" w:space="0"/>
              <w:bottom w:val="single" w:color="000000" w:sz="4" w:space="0"/>
              <w:right w:val="single" w:color="000000" w:sz="4" w:space="0"/>
            </w:tcBorders>
            <w:vAlign w:val="center"/>
          </w:tcPr>
          <w:p w14:paraId="6304BE08">
            <w:pPr>
              <w:pStyle w:val="36"/>
              <w:spacing w:line="360" w:lineRule="auto"/>
              <w:ind w:left="110" w:leftChars="50"/>
              <w:jc w:val="both"/>
              <w:rPr>
                <w:rFonts w:hint="eastAsia" w:ascii="宋体" w:hAnsi="宋体" w:eastAsia="宋体" w:cs="宋体"/>
                <w:sz w:val="21"/>
                <w:szCs w:val="21"/>
                <w:lang w:eastAsia="zh-CN"/>
              </w:rPr>
            </w:pPr>
            <w:r>
              <w:rPr>
                <w:rFonts w:hint="eastAsia" w:ascii="宋体" w:hAnsi="宋体" w:eastAsia="宋体" w:cs="宋体"/>
                <w:sz w:val="21"/>
                <w:szCs w:val="21"/>
                <w:lang w:val="en-US" w:eastAsia="zh-CN"/>
              </w:rPr>
              <w:t>实训室维修服务项目</w:t>
            </w:r>
            <w:r>
              <w:rPr>
                <w:rFonts w:hint="eastAsia" w:ascii="宋体" w:hAnsi="宋体" w:eastAsia="宋体" w:cs="宋体"/>
                <w:sz w:val="21"/>
                <w:szCs w:val="21"/>
                <w:lang w:eastAsia="zh-CN"/>
              </w:rPr>
              <w:t>（详见磋商文件）</w:t>
            </w:r>
          </w:p>
        </w:tc>
      </w:tr>
      <w:tr w14:paraId="19CCD97E">
        <w:tblPrEx>
          <w:tblCellMar>
            <w:top w:w="113" w:type="dxa"/>
            <w:left w:w="113" w:type="dxa"/>
            <w:bottom w:w="57" w:type="dxa"/>
            <w:right w:w="113" w:type="dxa"/>
          </w:tblCellMar>
        </w:tblPrEx>
        <w:trPr>
          <w:trHeight w:val="594"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2191FA28">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5</w:t>
            </w:r>
          </w:p>
        </w:tc>
        <w:tc>
          <w:tcPr>
            <w:tcW w:w="2157" w:type="dxa"/>
            <w:tcBorders>
              <w:top w:val="single" w:color="000000" w:sz="4" w:space="0"/>
              <w:left w:val="single" w:color="000000" w:sz="4" w:space="0"/>
              <w:bottom w:val="single" w:color="000000" w:sz="4" w:space="0"/>
              <w:right w:val="single" w:color="000000" w:sz="4" w:space="0"/>
            </w:tcBorders>
            <w:vAlign w:val="center"/>
          </w:tcPr>
          <w:p w14:paraId="70580129">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宋体" w:hAnsi="宋体" w:cs="宋体"/>
                <w:sz w:val="21"/>
                <w:szCs w:val="21"/>
                <w:lang w:eastAsia="zh-CN"/>
              </w:rPr>
              <w:t>项目完成时间要求</w:t>
            </w:r>
          </w:p>
        </w:tc>
        <w:tc>
          <w:tcPr>
            <w:tcW w:w="5667" w:type="dxa"/>
            <w:tcBorders>
              <w:top w:val="single" w:color="000000" w:sz="4" w:space="0"/>
              <w:left w:val="single" w:color="000000" w:sz="4" w:space="0"/>
              <w:bottom w:val="single" w:color="000000" w:sz="4" w:space="0"/>
              <w:right w:val="single" w:color="000000" w:sz="4" w:space="0"/>
            </w:tcBorders>
            <w:vAlign w:val="center"/>
          </w:tcPr>
          <w:p w14:paraId="338B433D">
            <w:pPr>
              <w:pStyle w:val="36"/>
              <w:spacing w:line="360" w:lineRule="auto"/>
              <w:ind w:left="110" w:leftChars="50"/>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宋体" w:hAnsi="宋体" w:cs="宋体"/>
                <w:sz w:val="21"/>
                <w:szCs w:val="21"/>
                <w:lang w:val="en-US" w:eastAsia="zh-CN"/>
              </w:rPr>
              <w:t>2</w:t>
            </w:r>
            <w:r>
              <w:rPr>
                <w:rFonts w:hint="eastAsia" w:ascii="宋体" w:hAnsi="宋体" w:cs="宋体"/>
                <w:sz w:val="21"/>
                <w:szCs w:val="21"/>
                <w:lang w:eastAsia="zh-CN"/>
              </w:rPr>
              <w:t>0天（具体维修时间另行通知）</w:t>
            </w:r>
          </w:p>
        </w:tc>
      </w:tr>
      <w:tr w14:paraId="0D2E4175">
        <w:tblPrEx>
          <w:tblCellMar>
            <w:top w:w="113" w:type="dxa"/>
            <w:left w:w="113" w:type="dxa"/>
            <w:bottom w:w="57" w:type="dxa"/>
            <w:right w:w="113" w:type="dxa"/>
          </w:tblCellMar>
        </w:tblPrEx>
        <w:trPr>
          <w:trHeight w:val="554"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70E958D">
            <w:pPr>
              <w:pStyle w:val="36"/>
              <w:spacing w:line="360" w:lineRule="auto"/>
              <w:jc w:val="center"/>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6</w:t>
            </w:r>
          </w:p>
        </w:tc>
        <w:tc>
          <w:tcPr>
            <w:tcW w:w="2157" w:type="dxa"/>
            <w:tcBorders>
              <w:top w:val="single" w:color="000000" w:sz="4" w:space="0"/>
              <w:left w:val="single" w:color="000000" w:sz="4" w:space="0"/>
              <w:bottom w:val="single" w:color="000000" w:sz="4" w:space="0"/>
              <w:right w:val="single" w:color="000000" w:sz="4" w:space="0"/>
            </w:tcBorders>
            <w:vAlign w:val="center"/>
          </w:tcPr>
          <w:p w14:paraId="6082225C">
            <w:pPr>
              <w:pStyle w:val="36"/>
              <w:spacing w:line="360" w:lineRule="auto"/>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磋商有效期</w:t>
            </w:r>
          </w:p>
        </w:tc>
        <w:tc>
          <w:tcPr>
            <w:tcW w:w="5667" w:type="dxa"/>
            <w:tcBorders>
              <w:top w:val="single" w:color="000000" w:sz="4" w:space="0"/>
              <w:left w:val="single" w:color="000000" w:sz="4" w:space="0"/>
              <w:bottom w:val="single" w:color="000000" w:sz="4" w:space="0"/>
              <w:right w:val="single" w:color="000000" w:sz="4" w:space="0"/>
            </w:tcBorders>
            <w:vAlign w:val="center"/>
          </w:tcPr>
          <w:p w14:paraId="2AF969C7">
            <w:pPr>
              <w:pStyle w:val="36"/>
              <w:spacing w:line="360" w:lineRule="auto"/>
              <w:ind w:left="110" w:leftChars="50"/>
              <w:jc w:val="both"/>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0日历天（投标截止时间起）</w:t>
            </w:r>
          </w:p>
        </w:tc>
      </w:tr>
      <w:tr w14:paraId="52E8FC2B">
        <w:tblPrEx>
          <w:tblCellMar>
            <w:top w:w="113" w:type="dxa"/>
            <w:left w:w="113" w:type="dxa"/>
            <w:bottom w:w="57" w:type="dxa"/>
            <w:right w:w="113" w:type="dxa"/>
          </w:tblCellMar>
        </w:tblPrEx>
        <w:trPr>
          <w:trHeight w:val="2171"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2480B822">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w:t>
            </w:r>
          </w:p>
        </w:tc>
        <w:tc>
          <w:tcPr>
            <w:tcW w:w="2157" w:type="dxa"/>
            <w:tcBorders>
              <w:top w:val="single" w:color="000000" w:sz="4" w:space="0"/>
              <w:left w:val="single" w:color="000000" w:sz="4" w:space="0"/>
              <w:bottom w:val="single" w:color="000000" w:sz="4" w:space="0"/>
              <w:right w:val="single" w:color="000000" w:sz="4" w:space="0"/>
            </w:tcBorders>
            <w:vAlign w:val="center"/>
          </w:tcPr>
          <w:p w14:paraId="24E8F1EC">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供应商资格条件</w:t>
            </w:r>
          </w:p>
        </w:tc>
        <w:tc>
          <w:tcPr>
            <w:tcW w:w="5667" w:type="dxa"/>
            <w:tcBorders>
              <w:top w:val="single" w:color="000000" w:sz="4" w:space="0"/>
              <w:left w:val="single" w:color="000000" w:sz="4" w:space="0"/>
              <w:bottom w:val="single" w:color="000000" w:sz="4" w:space="0"/>
              <w:right w:val="single" w:color="000000" w:sz="4" w:space="0"/>
            </w:tcBorders>
            <w:vAlign w:val="center"/>
          </w:tcPr>
          <w:p w14:paraId="76A5BA19">
            <w:pPr>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1、满足《中华人民共和国政府采购法》第二十二条； </w:t>
            </w:r>
          </w:p>
          <w:p w14:paraId="62D07C90">
            <w:pPr>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2、国内注册（指按国家有关规定要求注册的），达到本次采购服务要求的供应商。</w:t>
            </w:r>
          </w:p>
          <w:p w14:paraId="3A1B0650">
            <w:pPr>
              <w:spacing w:line="360" w:lineRule="auto"/>
              <w:ind w:firstLine="420" w:firstLineChars="200"/>
              <w:rPr>
                <w:rFonts w:ascii="宋体" w:hAnsi="宋体" w:eastAsia="宋体" w:cs="宋体"/>
                <w:sz w:val="21"/>
                <w:szCs w:val="21"/>
                <w:lang w:eastAsia="zh-CN"/>
              </w:rPr>
            </w:pPr>
            <w:r>
              <w:rPr>
                <w:rFonts w:hint="eastAsia" w:asciiTheme="minorEastAsia" w:hAnsiTheme="minorEastAsia" w:eastAsiaTheme="minorEastAsia" w:cstheme="minorEastAsia"/>
                <w:sz w:val="21"/>
                <w:szCs w:val="21"/>
                <w:lang w:eastAsia="zh-CN"/>
              </w:rPr>
              <w:t>3、竞标人须具备</w:t>
            </w:r>
            <w:r>
              <w:rPr>
                <w:rFonts w:hint="eastAsia" w:asciiTheme="minorEastAsia" w:hAnsiTheme="minorEastAsia" w:eastAsiaTheme="minorEastAsia" w:cstheme="minorEastAsia"/>
                <w:sz w:val="21"/>
                <w:szCs w:val="21"/>
                <w:highlight w:val="none"/>
                <w:lang w:eastAsia="zh-CN"/>
              </w:rPr>
              <w:t>建筑工程施工总承包叁级以上（含三级）资质</w:t>
            </w:r>
            <w:r>
              <w:rPr>
                <w:rFonts w:hint="eastAsia" w:asciiTheme="minorEastAsia" w:hAnsiTheme="minorEastAsia" w:eastAsiaTheme="minorEastAsia" w:cstheme="minorEastAsia"/>
                <w:sz w:val="21"/>
                <w:szCs w:val="21"/>
                <w:lang w:eastAsia="zh-CN"/>
              </w:rPr>
              <w:t>，并在人员、设备、资金等方面具有相应的项目实施能力。</w:t>
            </w:r>
          </w:p>
          <w:p w14:paraId="2F5CCEBD">
            <w:pPr>
              <w:spacing w:line="360" w:lineRule="auto"/>
              <w:ind w:firstLine="420" w:firstLineChars="200"/>
              <w:rPr>
                <w:rFonts w:asciiTheme="minorEastAsia" w:hAnsiTheme="minorEastAsia" w:eastAsiaTheme="minorEastAsia" w:cstheme="minorEastAsia"/>
                <w:sz w:val="21"/>
                <w:szCs w:val="21"/>
                <w:lang w:eastAsia="zh-CN"/>
              </w:rPr>
            </w:pPr>
            <w:r>
              <w:rPr>
                <w:rFonts w:hint="eastAsia" w:ascii="宋体" w:hAnsi="宋体" w:eastAsia="宋体" w:cs="宋体"/>
                <w:sz w:val="21"/>
                <w:szCs w:val="21"/>
                <w:lang w:eastAsia="zh-CN"/>
              </w:rPr>
              <w:t>4、项目负责人的资格要求：</w:t>
            </w:r>
            <w:r>
              <w:rPr>
                <w:rFonts w:hint="eastAsia" w:ascii="宋体" w:hAnsi="宋体" w:cs="宋体"/>
                <w:szCs w:val="21"/>
                <w:lang w:eastAsia="zh-CN"/>
              </w:rPr>
              <w:t>必须为</w:t>
            </w:r>
            <w:r>
              <w:rPr>
                <w:rFonts w:hint="eastAsia" w:ascii="宋体" w:hAnsi="宋体" w:eastAsia="宋体" w:cs="宋体"/>
                <w:sz w:val="21"/>
                <w:szCs w:val="21"/>
                <w:lang w:eastAsia="zh-CN"/>
              </w:rPr>
              <w:t>竞标人</w:t>
            </w:r>
            <w:r>
              <w:rPr>
                <w:rFonts w:hint="eastAsia" w:ascii="宋体" w:hAnsi="宋体" w:cs="宋体"/>
                <w:szCs w:val="21"/>
                <w:lang w:eastAsia="zh-CN"/>
              </w:rPr>
              <w:t>本单位在职人员，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并具有建筑工程专业贰级以上（含贰级）注册建造师执业资格。</w:t>
            </w:r>
          </w:p>
          <w:p w14:paraId="77750B47">
            <w:pPr>
              <w:spacing w:line="360" w:lineRule="auto"/>
              <w:ind w:firstLine="420" w:firstLineChars="200"/>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sz w:val="21"/>
                <w:szCs w:val="21"/>
                <w:lang w:eastAsia="zh-CN"/>
              </w:rPr>
              <w:t>5、参加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采购活动；</w:t>
            </w:r>
          </w:p>
          <w:p w14:paraId="345783DD">
            <w:pPr>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2"/>
                <w:sz w:val="21"/>
                <w:szCs w:val="21"/>
                <w:lang w:eastAsia="zh-CN"/>
              </w:rPr>
              <w:t>6、单位负责人为同一人或者存在控股、管理关系的不同单位，不得同时参加本项目的投标（提供供应商的“全国企业信用信息公示系统”中公示的公司信息、股东或投资人信息）。</w:t>
            </w:r>
          </w:p>
          <w:p w14:paraId="7A3A8A03">
            <w:pPr>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7、本项目不接受联合体</w:t>
            </w:r>
            <w:r>
              <w:rPr>
                <w:rFonts w:hint="eastAsia" w:ascii="宋体" w:hAnsi="宋体" w:eastAsia="宋体" w:cs="宋体"/>
                <w:sz w:val="21"/>
                <w:szCs w:val="21"/>
                <w:lang w:eastAsia="zh-CN"/>
              </w:rPr>
              <w:t>竞标</w:t>
            </w:r>
            <w:r>
              <w:rPr>
                <w:rFonts w:hint="eastAsia" w:asciiTheme="minorEastAsia" w:hAnsiTheme="minorEastAsia" w:eastAsiaTheme="minorEastAsia" w:cstheme="minorEastAsia"/>
                <w:sz w:val="21"/>
                <w:szCs w:val="21"/>
                <w:lang w:eastAsia="zh-CN"/>
              </w:rPr>
              <w:t>。</w:t>
            </w:r>
          </w:p>
          <w:p w14:paraId="71EDBF9F">
            <w:pPr>
              <w:spacing w:line="360" w:lineRule="auto"/>
              <w:rPr>
                <w:rFonts w:asciiTheme="minorEastAsia" w:hAnsiTheme="minorEastAsia" w:eastAsiaTheme="minorEastAsia" w:cstheme="minorEastAsia"/>
                <w:sz w:val="21"/>
                <w:szCs w:val="21"/>
                <w:lang w:eastAsia="zh-CN"/>
              </w:rPr>
            </w:pPr>
          </w:p>
        </w:tc>
      </w:tr>
      <w:tr w14:paraId="690C717A">
        <w:tblPrEx>
          <w:tblCellMar>
            <w:top w:w="113" w:type="dxa"/>
            <w:left w:w="113" w:type="dxa"/>
            <w:bottom w:w="57" w:type="dxa"/>
            <w:right w:w="113" w:type="dxa"/>
          </w:tblCellMar>
        </w:tblPrEx>
        <w:trPr>
          <w:trHeight w:val="566"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77A2DED">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w:t>
            </w:r>
          </w:p>
        </w:tc>
        <w:tc>
          <w:tcPr>
            <w:tcW w:w="2157" w:type="dxa"/>
            <w:tcBorders>
              <w:top w:val="single" w:color="000000" w:sz="4" w:space="0"/>
              <w:left w:val="single" w:color="000000" w:sz="4" w:space="0"/>
              <w:bottom w:val="single" w:color="000000" w:sz="4" w:space="0"/>
              <w:right w:val="single" w:color="000000" w:sz="4" w:space="0"/>
            </w:tcBorders>
            <w:vAlign w:val="center"/>
          </w:tcPr>
          <w:p w14:paraId="3194F67E">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5667" w:type="dxa"/>
            <w:tcBorders>
              <w:top w:val="single" w:color="000000" w:sz="4" w:space="0"/>
              <w:left w:val="single" w:color="000000" w:sz="4" w:space="0"/>
              <w:bottom w:val="single" w:color="000000" w:sz="4" w:space="0"/>
              <w:right w:val="single" w:color="000000" w:sz="4" w:space="0"/>
            </w:tcBorders>
            <w:vAlign w:val="center"/>
          </w:tcPr>
          <w:p w14:paraId="14FDD4BF">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5BA09485">
        <w:tblPrEx>
          <w:tblCellMar>
            <w:top w:w="113" w:type="dxa"/>
            <w:left w:w="113" w:type="dxa"/>
            <w:bottom w:w="57" w:type="dxa"/>
            <w:right w:w="113" w:type="dxa"/>
          </w:tblCellMar>
        </w:tblPrEx>
        <w:trPr>
          <w:trHeight w:val="647"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0E1F6969">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w:t>
            </w:r>
          </w:p>
        </w:tc>
        <w:tc>
          <w:tcPr>
            <w:tcW w:w="2157" w:type="dxa"/>
            <w:tcBorders>
              <w:top w:val="single" w:color="000000" w:sz="4" w:space="0"/>
              <w:left w:val="single" w:color="000000" w:sz="4" w:space="0"/>
              <w:bottom w:val="single" w:color="000000" w:sz="4" w:space="0"/>
              <w:right w:val="single" w:color="000000" w:sz="4" w:space="0"/>
            </w:tcBorders>
            <w:vAlign w:val="center"/>
          </w:tcPr>
          <w:p w14:paraId="12DBC36B">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踏勘现场</w:t>
            </w:r>
          </w:p>
        </w:tc>
        <w:tc>
          <w:tcPr>
            <w:tcW w:w="5667" w:type="dxa"/>
            <w:tcBorders>
              <w:top w:val="single" w:color="000000" w:sz="4" w:space="0"/>
              <w:left w:val="single" w:color="000000" w:sz="4" w:space="0"/>
              <w:bottom w:val="single" w:color="000000" w:sz="4" w:space="0"/>
              <w:right w:val="single" w:color="000000" w:sz="4" w:space="0"/>
            </w:tcBorders>
            <w:vAlign w:val="center"/>
          </w:tcPr>
          <w:p w14:paraId="3D882F95">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不组织，自行踏勘</w:t>
            </w:r>
          </w:p>
        </w:tc>
      </w:tr>
      <w:tr w14:paraId="0B3116FF">
        <w:tblPrEx>
          <w:tblCellMar>
            <w:top w:w="113" w:type="dxa"/>
            <w:left w:w="113" w:type="dxa"/>
            <w:bottom w:w="57" w:type="dxa"/>
            <w:right w:w="113" w:type="dxa"/>
          </w:tblCellMar>
        </w:tblPrEx>
        <w:trPr>
          <w:trHeight w:val="105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4C6B1617">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w:t>
            </w:r>
          </w:p>
        </w:tc>
        <w:tc>
          <w:tcPr>
            <w:tcW w:w="2157" w:type="dxa"/>
            <w:tcBorders>
              <w:top w:val="single" w:color="000000" w:sz="4" w:space="0"/>
              <w:left w:val="single" w:color="000000" w:sz="4" w:space="0"/>
              <w:bottom w:val="single" w:color="000000" w:sz="4" w:space="0"/>
              <w:right w:val="single" w:color="000000" w:sz="4" w:space="0"/>
            </w:tcBorders>
            <w:vAlign w:val="center"/>
          </w:tcPr>
          <w:p w14:paraId="44888B92">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预算总金额</w:t>
            </w:r>
          </w:p>
          <w:p w14:paraId="0D412829">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（最高限价）</w:t>
            </w:r>
          </w:p>
        </w:tc>
        <w:tc>
          <w:tcPr>
            <w:tcW w:w="5667" w:type="dxa"/>
            <w:tcBorders>
              <w:top w:val="single" w:color="000000" w:sz="4" w:space="0"/>
              <w:left w:val="single" w:color="000000" w:sz="4" w:space="0"/>
              <w:bottom w:val="single" w:color="000000" w:sz="4" w:space="0"/>
              <w:right w:val="single" w:color="000000" w:sz="4" w:space="0"/>
            </w:tcBorders>
            <w:vAlign w:val="center"/>
          </w:tcPr>
          <w:p w14:paraId="7012AC1D">
            <w:pPr>
              <w:pStyle w:val="36"/>
              <w:spacing w:line="360" w:lineRule="auto"/>
              <w:ind w:left="110" w:leftChars="50"/>
              <w:rPr>
                <w:rFonts w:asciiTheme="minorEastAsia" w:hAnsiTheme="minorEastAsia" w:eastAsiaTheme="minorEastAsia" w:cstheme="minorEastAsia"/>
                <w:sz w:val="21"/>
                <w:szCs w:val="21"/>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117223.56</w:t>
            </w:r>
            <w:r>
              <w:rPr>
                <w:rFonts w:hint="eastAsia" w:asciiTheme="minorEastAsia" w:hAnsiTheme="minorEastAsia" w:eastAsiaTheme="minorEastAsia" w:cstheme="minorEastAsia"/>
                <w:sz w:val="21"/>
                <w:szCs w:val="21"/>
                <w:lang w:eastAsia="zh-CN"/>
              </w:rPr>
              <w:t>元</w:t>
            </w:r>
          </w:p>
        </w:tc>
      </w:tr>
      <w:tr w14:paraId="015DD053">
        <w:tblPrEx>
          <w:tblCellMar>
            <w:top w:w="113" w:type="dxa"/>
            <w:left w:w="113" w:type="dxa"/>
            <w:bottom w:w="57" w:type="dxa"/>
            <w:right w:w="113" w:type="dxa"/>
          </w:tblCellMar>
        </w:tblPrEx>
        <w:trPr>
          <w:trHeight w:val="9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D2C4614">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w:t>
            </w:r>
          </w:p>
        </w:tc>
        <w:tc>
          <w:tcPr>
            <w:tcW w:w="2157" w:type="dxa"/>
            <w:tcBorders>
              <w:top w:val="single" w:color="000000" w:sz="4" w:space="0"/>
              <w:left w:val="single" w:color="000000" w:sz="4" w:space="0"/>
              <w:bottom w:val="single" w:color="000000" w:sz="4" w:space="0"/>
              <w:right w:val="single" w:color="000000" w:sz="4" w:space="0"/>
            </w:tcBorders>
            <w:vAlign w:val="center"/>
          </w:tcPr>
          <w:p w14:paraId="45C5D369">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响应文件报价及费用</w:t>
            </w:r>
          </w:p>
        </w:tc>
        <w:tc>
          <w:tcPr>
            <w:tcW w:w="5667" w:type="dxa"/>
            <w:tcBorders>
              <w:top w:val="single" w:color="000000" w:sz="4" w:space="0"/>
              <w:left w:val="single" w:color="000000" w:sz="4" w:space="0"/>
              <w:bottom w:val="single" w:color="000000" w:sz="4" w:space="0"/>
              <w:right w:val="single" w:color="000000" w:sz="4" w:space="0"/>
            </w:tcBorders>
            <w:vAlign w:val="center"/>
          </w:tcPr>
          <w:p w14:paraId="6BA1C733">
            <w:pPr>
              <w:pStyle w:val="36"/>
              <w:numPr>
                <w:ilvl w:val="0"/>
                <w:numId w:val="0"/>
              </w:num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本项目竞标应以人民币报价；</w:t>
            </w:r>
          </w:p>
          <w:p w14:paraId="7516853C">
            <w:pPr>
              <w:pStyle w:val="36"/>
              <w:numPr>
                <w:ilvl w:val="0"/>
                <w:numId w:val="0"/>
              </w:num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不论竞标结果如何，供应商均应自行承担所有与竞标有关的全部费用；</w:t>
            </w:r>
          </w:p>
          <w:p w14:paraId="0154930F">
            <w:pPr>
              <w:pStyle w:val="36"/>
              <w:numPr>
                <w:ilvl w:val="0"/>
                <w:numId w:val="0"/>
              </w:num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3、对于本磋商采购文件中未列明，而供应商认为必需的费用也需考虑到报价中。在合同实施时，采购人将不予支付成交供应商没有列入的项目费用，并认为此项目的费用已包括在报价中。</w:t>
            </w:r>
          </w:p>
        </w:tc>
      </w:tr>
      <w:tr w14:paraId="2A14A564">
        <w:tblPrEx>
          <w:tblCellMar>
            <w:top w:w="113" w:type="dxa"/>
            <w:left w:w="113" w:type="dxa"/>
            <w:bottom w:w="57" w:type="dxa"/>
            <w:right w:w="113" w:type="dxa"/>
          </w:tblCellMar>
        </w:tblPrEx>
        <w:trPr>
          <w:trHeight w:val="63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0EA78715">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w:t>
            </w:r>
          </w:p>
        </w:tc>
        <w:tc>
          <w:tcPr>
            <w:tcW w:w="2157" w:type="dxa"/>
            <w:tcBorders>
              <w:top w:val="single" w:color="000000" w:sz="4" w:space="0"/>
              <w:left w:val="single" w:color="000000" w:sz="4" w:space="0"/>
              <w:bottom w:val="single" w:color="000000" w:sz="4" w:space="0"/>
              <w:right w:val="single" w:color="000000" w:sz="4" w:space="0"/>
            </w:tcBorders>
            <w:vAlign w:val="center"/>
          </w:tcPr>
          <w:p w14:paraId="70E4F1D6">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竞标</w:t>
            </w:r>
            <w:r>
              <w:rPr>
                <w:rFonts w:hint="eastAsia" w:asciiTheme="minorEastAsia" w:hAnsiTheme="minorEastAsia" w:eastAsiaTheme="minorEastAsia" w:cstheme="minorEastAsia"/>
                <w:sz w:val="21"/>
                <w:szCs w:val="21"/>
              </w:rPr>
              <w:t>保证金</w:t>
            </w:r>
          </w:p>
        </w:tc>
        <w:tc>
          <w:tcPr>
            <w:tcW w:w="5667" w:type="dxa"/>
            <w:tcBorders>
              <w:top w:val="single" w:color="000000" w:sz="4" w:space="0"/>
              <w:left w:val="single" w:color="000000" w:sz="4" w:space="0"/>
              <w:bottom w:val="single" w:color="000000" w:sz="4" w:space="0"/>
              <w:right w:val="single" w:color="000000" w:sz="4" w:space="0"/>
            </w:tcBorders>
            <w:vAlign w:val="center"/>
          </w:tcPr>
          <w:p w14:paraId="4B0532EA">
            <w:pPr>
              <w:pStyle w:val="36"/>
              <w:spacing w:line="360" w:lineRule="auto"/>
              <w:ind w:left="110" w:leftChars="50"/>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无</w:t>
            </w:r>
          </w:p>
        </w:tc>
      </w:tr>
      <w:tr w14:paraId="4F084E1D">
        <w:tblPrEx>
          <w:tblCellMar>
            <w:top w:w="113" w:type="dxa"/>
            <w:left w:w="113" w:type="dxa"/>
            <w:bottom w:w="57" w:type="dxa"/>
            <w:right w:w="113" w:type="dxa"/>
          </w:tblCellMar>
        </w:tblPrEx>
        <w:trPr>
          <w:trHeight w:val="97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552CE9E9">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w:t>
            </w:r>
          </w:p>
        </w:tc>
        <w:tc>
          <w:tcPr>
            <w:tcW w:w="2157" w:type="dxa"/>
            <w:tcBorders>
              <w:top w:val="single" w:color="000000" w:sz="4" w:space="0"/>
              <w:left w:val="single" w:color="000000" w:sz="4" w:space="0"/>
              <w:bottom w:val="single" w:color="000000" w:sz="4" w:space="0"/>
              <w:right w:val="single" w:color="000000" w:sz="4" w:space="0"/>
            </w:tcBorders>
            <w:vAlign w:val="center"/>
          </w:tcPr>
          <w:p w14:paraId="76AE53B4">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磋商有效期</w:t>
            </w:r>
          </w:p>
        </w:tc>
        <w:tc>
          <w:tcPr>
            <w:tcW w:w="5667" w:type="dxa"/>
            <w:tcBorders>
              <w:top w:val="single" w:color="000000" w:sz="4" w:space="0"/>
              <w:left w:val="single" w:color="000000" w:sz="4" w:space="0"/>
              <w:bottom w:val="single" w:color="000000" w:sz="4" w:space="0"/>
              <w:right w:val="single" w:color="000000" w:sz="4" w:space="0"/>
            </w:tcBorders>
            <w:vAlign w:val="center"/>
          </w:tcPr>
          <w:p w14:paraId="06BF566E">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自首次递交响应文件截止时间起生效，其有效期为</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0天(日历天)。</w:t>
            </w:r>
          </w:p>
        </w:tc>
      </w:tr>
      <w:tr w14:paraId="3CD1F4BC">
        <w:tblPrEx>
          <w:tblCellMar>
            <w:top w:w="113" w:type="dxa"/>
            <w:left w:w="113" w:type="dxa"/>
            <w:bottom w:w="57" w:type="dxa"/>
            <w:right w:w="113" w:type="dxa"/>
          </w:tblCellMar>
        </w:tblPrEx>
        <w:trPr>
          <w:trHeight w:val="97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0975101D">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w:t>
            </w:r>
          </w:p>
        </w:tc>
        <w:tc>
          <w:tcPr>
            <w:tcW w:w="2157" w:type="dxa"/>
            <w:tcBorders>
              <w:top w:val="single" w:color="000000" w:sz="4" w:space="0"/>
              <w:left w:val="single" w:color="000000" w:sz="4" w:space="0"/>
              <w:bottom w:val="single" w:color="000000" w:sz="4" w:space="0"/>
              <w:right w:val="single" w:color="000000" w:sz="4" w:space="0"/>
            </w:tcBorders>
            <w:vAlign w:val="center"/>
          </w:tcPr>
          <w:p w14:paraId="2EEC7431">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签字或盖章要求</w:t>
            </w:r>
          </w:p>
        </w:tc>
        <w:tc>
          <w:tcPr>
            <w:tcW w:w="5667" w:type="dxa"/>
            <w:tcBorders>
              <w:top w:val="single" w:color="000000" w:sz="4" w:space="0"/>
              <w:left w:val="single" w:color="000000" w:sz="4" w:space="0"/>
              <w:bottom w:val="single" w:color="000000" w:sz="4" w:space="0"/>
              <w:right w:val="single" w:color="000000" w:sz="4" w:space="0"/>
            </w:tcBorders>
            <w:vAlign w:val="center"/>
          </w:tcPr>
          <w:p w14:paraId="43F063BB">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响应性文件正本和副本均应用不褪色的材料书写或打印，并按竞争性磋商文件要求签字盖章。</w:t>
            </w:r>
          </w:p>
        </w:tc>
      </w:tr>
      <w:tr w14:paraId="77A52CB5">
        <w:tblPrEx>
          <w:tblCellMar>
            <w:top w:w="113" w:type="dxa"/>
            <w:left w:w="113" w:type="dxa"/>
            <w:bottom w:w="57" w:type="dxa"/>
            <w:right w:w="113" w:type="dxa"/>
          </w:tblCellMar>
        </w:tblPrEx>
        <w:trPr>
          <w:trHeight w:val="1255"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21C88C12">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w:t>
            </w:r>
          </w:p>
        </w:tc>
        <w:tc>
          <w:tcPr>
            <w:tcW w:w="2157" w:type="dxa"/>
            <w:tcBorders>
              <w:top w:val="single" w:color="000000" w:sz="4" w:space="0"/>
              <w:left w:val="single" w:color="000000" w:sz="4" w:space="0"/>
              <w:bottom w:val="single" w:color="000000" w:sz="4" w:space="0"/>
              <w:right w:val="single" w:color="000000" w:sz="4" w:space="0"/>
            </w:tcBorders>
            <w:vAlign w:val="center"/>
          </w:tcPr>
          <w:p w14:paraId="284AB60B">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响应性文件正、副本</w:t>
            </w:r>
          </w:p>
          <w:p w14:paraId="1AA13E5F">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份数</w:t>
            </w:r>
          </w:p>
        </w:tc>
        <w:tc>
          <w:tcPr>
            <w:tcW w:w="5667" w:type="dxa"/>
            <w:tcBorders>
              <w:top w:val="single" w:color="000000" w:sz="4" w:space="0"/>
              <w:left w:val="single" w:color="000000" w:sz="4" w:space="0"/>
              <w:bottom w:val="single" w:color="000000" w:sz="4" w:space="0"/>
              <w:right w:val="single" w:color="000000" w:sz="4" w:space="0"/>
            </w:tcBorders>
            <w:vAlign w:val="center"/>
          </w:tcPr>
          <w:p w14:paraId="2BB0B13A">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正本壹份、副本贰份、电子文档壹份（U盘）</w:t>
            </w:r>
          </w:p>
        </w:tc>
      </w:tr>
      <w:tr w14:paraId="5D0BA54B">
        <w:tblPrEx>
          <w:tblCellMar>
            <w:top w:w="113" w:type="dxa"/>
            <w:left w:w="113" w:type="dxa"/>
            <w:bottom w:w="57" w:type="dxa"/>
            <w:right w:w="113" w:type="dxa"/>
          </w:tblCellMar>
        </w:tblPrEx>
        <w:trPr>
          <w:trHeight w:val="1112"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0871175D">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lang w:eastAsia="zh-CN"/>
              </w:rPr>
              <w:t>16</w:t>
            </w:r>
          </w:p>
        </w:tc>
        <w:tc>
          <w:tcPr>
            <w:tcW w:w="2157" w:type="dxa"/>
            <w:tcBorders>
              <w:top w:val="single" w:color="000000" w:sz="4" w:space="0"/>
              <w:left w:val="single" w:color="000000" w:sz="4" w:space="0"/>
              <w:bottom w:val="single" w:color="000000" w:sz="4" w:space="0"/>
              <w:right w:val="single" w:color="000000" w:sz="4" w:space="0"/>
            </w:tcBorders>
            <w:vAlign w:val="center"/>
          </w:tcPr>
          <w:p w14:paraId="6121713E">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响应性文件的装订要</w:t>
            </w:r>
          </w:p>
          <w:p w14:paraId="3D4232A8">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求</w:t>
            </w:r>
          </w:p>
        </w:tc>
        <w:tc>
          <w:tcPr>
            <w:tcW w:w="5667" w:type="dxa"/>
            <w:tcBorders>
              <w:top w:val="single" w:color="000000" w:sz="4" w:space="0"/>
              <w:left w:val="single" w:color="000000" w:sz="4" w:space="0"/>
              <w:bottom w:val="single" w:color="000000" w:sz="4" w:space="0"/>
              <w:right w:val="single" w:color="000000" w:sz="4" w:space="0"/>
            </w:tcBorders>
          </w:tcPr>
          <w:p w14:paraId="1F557300">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响应性文件分正本和副本。正本和副本应分别胶装成册，并编制目录，不得采用活页夹等可随时拆换的方式装订。</w:t>
            </w:r>
          </w:p>
        </w:tc>
      </w:tr>
      <w:tr w14:paraId="2BD43668">
        <w:tblPrEx>
          <w:tblCellMar>
            <w:top w:w="113" w:type="dxa"/>
            <w:left w:w="113" w:type="dxa"/>
            <w:bottom w:w="57" w:type="dxa"/>
            <w:right w:w="113" w:type="dxa"/>
          </w:tblCellMar>
        </w:tblPrEx>
        <w:trPr>
          <w:trHeight w:val="2195"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4EEFC0AB">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lang w:eastAsia="zh-CN"/>
              </w:rPr>
              <w:t>17</w:t>
            </w:r>
          </w:p>
        </w:tc>
        <w:tc>
          <w:tcPr>
            <w:tcW w:w="2157" w:type="dxa"/>
            <w:tcBorders>
              <w:top w:val="single" w:color="000000" w:sz="4" w:space="0"/>
              <w:left w:val="single" w:color="000000" w:sz="4" w:space="0"/>
              <w:bottom w:val="single" w:color="000000" w:sz="4" w:space="0"/>
              <w:right w:val="single" w:color="000000" w:sz="4" w:space="0"/>
            </w:tcBorders>
            <w:vAlign w:val="center"/>
          </w:tcPr>
          <w:p w14:paraId="4FF53DD1">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封套上写明</w:t>
            </w:r>
          </w:p>
        </w:tc>
        <w:tc>
          <w:tcPr>
            <w:tcW w:w="5667" w:type="dxa"/>
            <w:tcBorders>
              <w:top w:val="single" w:color="000000" w:sz="4" w:space="0"/>
              <w:left w:val="single" w:color="000000" w:sz="4" w:space="0"/>
              <w:bottom w:val="single" w:color="000000" w:sz="4" w:space="0"/>
              <w:right w:val="single" w:color="000000" w:sz="4" w:space="0"/>
            </w:tcBorders>
          </w:tcPr>
          <w:p w14:paraId="00516385">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正本/副本/电子版</w:t>
            </w:r>
          </w:p>
          <w:p w14:paraId="0BDBD355">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供应商名称：地址：</w:t>
            </w:r>
          </w:p>
          <w:p w14:paraId="2766DC3B">
            <w:pPr>
              <w:pStyle w:val="36"/>
              <w:tabs>
                <w:tab w:val="left" w:pos="3357"/>
              </w:tabs>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（项目名称）</w:t>
            </w:r>
            <w:r>
              <w:rPr>
                <w:rFonts w:hint="eastAsia" w:asciiTheme="minorEastAsia" w:hAnsiTheme="minorEastAsia" w:eastAsiaTheme="minorEastAsia" w:cstheme="minorEastAsia"/>
                <w:w w:val="95"/>
                <w:sz w:val="21"/>
                <w:szCs w:val="21"/>
                <w:lang w:eastAsia="zh-CN"/>
              </w:rPr>
              <w:tab/>
            </w:r>
            <w:r>
              <w:rPr>
                <w:rFonts w:hint="eastAsia" w:asciiTheme="minorEastAsia" w:hAnsiTheme="minorEastAsia" w:eastAsiaTheme="minorEastAsia" w:cstheme="minorEastAsia"/>
                <w:sz w:val="21"/>
                <w:szCs w:val="21"/>
                <w:lang w:eastAsia="zh-CN"/>
              </w:rPr>
              <w:t>响应性文件</w:t>
            </w:r>
          </w:p>
          <w:p w14:paraId="1D5636B2">
            <w:pPr>
              <w:pStyle w:val="36"/>
              <w:tabs>
                <w:tab w:val="left" w:pos="943"/>
                <w:tab w:val="left" w:pos="1571"/>
                <w:tab w:val="left" w:pos="2203"/>
                <w:tab w:val="left" w:pos="2831"/>
                <w:tab w:val="left" w:pos="3463"/>
              </w:tabs>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日</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时</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分前不得开启</w:t>
            </w:r>
          </w:p>
        </w:tc>
      </w:tr>
      <w:tr w14:paraId="453A68DB">
        <w:tblPrEx>
          <w:tblCellMar>
            <w:top w:w="113" w:type="dxa"/>
            <w:left w:w="113" w:type="dxa"/>
            <w:bottom w:w="57" w:type="dxa"/>
            <w:right w:w="113" w:type="dxa"/>
          </w:tblCellMar>
        </w:tblPrEx>
        <w:trPr>
          <w:trHeight w:val="599"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45E91525">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lang w:eastAsia="zh-CN"/>
              </w:rPr>
              <w:t>18</w:t>
            </w:r>
          </w:p>
        </w:tc>
        <w:tc>
          <w:tcPr>
            <w:tcW w:w="2157" w:type="dxa"/>
            <w:tcBorders>
              <w:top w:val="single" w:color="000000" w:sz="4" w:space="0"/>
              <w:left w:val="single" w:color="000000" w:sz="4" w:space="0"/>
              <w:bottom w:val="single" w:color="000000" w:sz="4" w:space="0"/>
              <w:right w:val="single" w:color="000000" w:sz="4" w:space="0"/>
            </w:tcBorders>
            <w:vAlign w:val="center"/>
          </w:tcPr>
          <w:p w14:paraId="320F0BD6">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磋商截止时间</w:t>
            </w:r>
          </w:p>
        </w:tc>
        <w:tc>
          <w:tcPr>
            <w:tcW w:w="5667" w:type="dxa"/>
            <w:tcBorders>
              <w:top w:val="single" w:color="000000" w:sz="4" w:space="0"/>
              <w:left w:val="single" w:color="000000" w:sz="4" w:space="0"/>
              <w:bottom w:val="single" w:color="000000" w:sz="4" w:space="0"/>
              <w:right w:val="single" w:color="000000" w:sz="4" w:space="0"/>
            </w:tcBorders>
            <w:vAlign w:val="center"/>
          </w:tcPr>
          <w:p w14:paraId="7D5C3628">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2025年</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lang w:eastAsia="zh-CN"/>
              </w:rPr>
              <w:t>日09时30分(北京时间）</w:t>
            </w:r>
          </w:p>
        </w:tc>
      </w:tr>
      <w:tr w14:paraId="628BBD9C">
        <w:tblPrEx>
          <w:tblCellMar>
            <w:top w:w="113" w:type="dxa"/>
            <w:left w:w="113" w:type="dxa"/>
            <w:bottom w:w="57" w:type="dxa"/>
            <w:right w:w="113" w:type="dxa"/>
          </w:tblCellMar>
        </w:tblPrEx>
        <w:trPr>
          <w:trHeight w:val="5005"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4B876399">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19</w:t>
            </w:r>
          </w:p>
        </w:tc>
        <w:tc>
          <w:tcPr>
            <w:tcW w:w="2157" w:type="dxa"/>
            <w:tcBorders>
              <w:top w:val="single" w:color="000000" w:sz="4" w:space="0"/>
              <w:left w:val="single" w:color="000000" w:sz="4" w:space="0"/>
              <w:bottom w:val="single" w:color="000000" w:sz="4" w:space="0"/>
              <w:right w:val="single" w:color="000000" w:sz="4" w:space="0"/>
            </w:tcBorders>
            <w:vAlign w:val="center"/>
          </w:tcPr>
          <w:p w14:paraId="2D10D271">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响应性文件递交地点和时间</w:t>
            </w:r>
          </w:p>
        </w:tc>
        <w:tc>
          <w:tcPr>
            <w:tcW w:w="5667" w:type="dxa"/>
            <w:tcBorders>
              <w:top w:val="single" w:color="000000" w:sz="4" w:space="0"/>
              <w:left w:val="single" w:color="000000" w:sz="4" w:space="0"/>
              <w:bottom w:val="single" w:color="000000" w:sz="4" w:space="0"/>
              <w:right w:val="single" w:color="000000" w:sz="4" w:space="0"/>
            </w:tcBorders>
            <w:vAlign w:val="center"/>
          </w:tcPr>
          <w:p w14:paraId="3D8FA019">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首次响应文件开始接收时间：2025 年</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lang w:eastAsia="zh-CN"/>
              </w:rPr>
              <w:t>日09时00分(北京时间）；</w:t>
            </w:r>
          </w:p>
          <w:p w14:paraId="7F0F8F3E">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首次响应文件提交截止时间：2025 年</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lang w:eastAsia="zh-CN"/>
              </w:rPr>
              <w:t>日09时30分(北京时间））；</w:t>
            </w:r>
          </w:p>
          <w:p w14:paraId="0F24E999">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地点：</w:t>
            </w:r>
            <w:r>
              <w:rPr>
                <w:rFonts w:hint="eastAsia" w:ascii="宋体" w:hAnsi="宋体" w:eastAsia="宋体" w:cs="宋体"/>
                <w:sz w:val="21"/>
                <w:szCs w:val="21"/>
                <w:lang w:eastAsia="zh-CN"/>
              </w:rPr>
              <w:t>广西农牧工程学校教育教学服务中心</w:t>
            </w:r>
          </w:p>
          <w:p w14:paraId="4FABD60E">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供应商的法定代表人持身份证明书原件及身份证原件或委托代理人持法定代表人授权委托书原件和身份证原件等有效证明，经验证后递交响应文件，对于材料不全或无效的响应文件将予以拒收。</w:t>
            </w:r>
          </w:p>
          <w:p w14:paraId="59BBBA2B">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逾期送达或者未按照采购文件要求密封的响应文件将予以拒收。</w:t>
            </w:r>
          </w:p>
        </w:tc>
      </w:tr>
      <w:tr w14:paraId="41B2F542">
        <w:tblPrEx>
          <w:tblCellMar>
            <w:top w:w="113" w:type="dxa"/>
            <w:left w:w="113" w:type="dxa"/>
            <w:bottom w:w="57" w:type="dxa"/>
            <w:right w:w="113" w:type="dxa"/>
          </w:tblCellMar>
        </w:tblPrEx>
        <w:trPr>
          <w:trHeight w:val="4138"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13643D2C">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w:t>
            </w:r>
          </w:p>
        </w:tc>
        <w:tc>
          <w:tcPr>
            <w:tcW w:w="2157" w:type="dxa"/>
            <w:tcBorders>
              <w:top w:val="single" w:color="000000" w:sz="4" w:space="0"/>
              <w:left w:val="single" w:color="000000" w:sz="4" w:space="0"/>
              <w:bottom w:val="single" w:color="000000" w:sz="4" w:space="0"/>
              <w:right w:val="single" w:color="000000" w:sz="4" w:space="0"/>
            </w:tcBorders>
            <w:vAlign w:val="center"/>
          </w:tcPr>
          <w:p w14:paraId="3A6462FC">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磋商时间及地点</w:t>
            </w:r>
          </w:p>
        </w:tc>
        <w:tc>
          <w:tcPr>
            <w:tcW w:w="5667" w:type="dxa"/>
            <w:tcBorders>
              <w:top w:val="single" w:color="000000" w:sz="4" w:space="0"/>
              <w:left w:val="single" w:color="000000" w:sz="4" w:space="0"/>
              <w:bottom w:val="single" w:color="000000" w:sz="4" w:space="0"/>
              <w:right w:val="single" w:color="000000" w:sz="4" w:space="0"/>
            </w:tcBorders>
            <w:vAlign w:val="center"/>
          </w:tcPr>
          <w:p w14:paraId="66E1ECB2">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磋商时间及地点：2025年</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lang w:eastAsia="zh-CN"/>
              </w:rPr>
              <w:t>日09时30分(北京时间）截标后为与供应商磋商时间，具体时间另行通知。</w:t>
            </w:r>
          </w:p>
          <w:p w14:paraId="548B12AC">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地点：</w:t>
            </w:r>
            <w:r>
              <w:rPr>
                <w:rFonts w:hint="eastAsia" w:ascii="宋体" w:hAnsi="宋体" w:eastAsia="宋体" w:cs="宋体"/>
                <w:sz w:val="21"/>
                <w:szCs w:val="21"/>
                <w:lang w:eastAsia="zh-CN"/>
              </w:rPr>
              <w:t>广西农牧工程学校教育教学服务中心</w:t>
            </w:r>
          </w:p>
          <w:p w14:paraId="40DBC7B0">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参加磋商的供应商法定代表人或委托代理人必须出示本人有效身份证和法定代表人授权委托书（委托代理磋商时）依时到达指定地点分别进行磋商。</w:t>
            </w:r>
          </w:p>
        </w:tc>
      </w:tr>
      <w:tr w14:paraId="011A8287">
        <w:tblPrEx>
          <w:tblCellMar>
            <w:top w:w="113" w:type="dxa"/>
            <w:left w:w="113" w:type="dxa"/>
            <w:bottom w:w="57" w:type="dxa"/>
            <w:right w:w="113" w:type="dxa"/>
          </w:tblCellMar>
        </w:tblPrEx>
        <w:trPr>
          <w:trHeight w:val="2069" w:hRule="exact"/>
        </w:trPr>
        <w:tc>
          <w:tcPr>
            <w:tcW w:w="875" w:type="dxa"/>
            <w:tcBorders>
              <w:top w:val="single" w:color="000000" w:sz="4" w:space="0"/>
              <w:left w:val="single" w:color="000000" w:sz="4" w:space="0"/>
              <w:bottom w:val="single" w:color="000000" w:sz="4" w:space="0"/>
              <w:right w:val="single" w:color="000000" w:sz="4" w:space="0"/>
            </w:tcBorders>
            <w:vAlign w:val="center"/>
          </w:tcPr>
          <w:p w14:paraId="24F441E3">
            <w:pPr>
              <w:pStyle w:val="36"/>
              <w:spacing w:line="360" w:lineRule="auto"/>
              <w:jc w:val="center"/>
              <w:rPr>
                <w:rFonts w:asciiTheme="minorEastAsia" w:hAnsiTheme="minorEastAsia" w:eastAsiaTheme="minorEastAsia" w:cstheme="minorEastAsia"/>
                <w:sz w:val="20"/>
                <w:szCs w:val="20"/>
                <w:lang w:eastAsia="zh-CN"/>
              </w:rPr>
            </w:pPr>
          </w:p>
          <w:p w14:paraId="6FC0E77F">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lang w:eastAsia="zh-CN"/>
              </w:rPr>
              <w:t>21</w:t>
            </w:r>
          </w:p>
        </w:tc>
        <w:tc>
          <w:tcPr>
            <w:tcW w:w="2157" w:type="dxa"/>
            <w:tcBorders>
              <w:top w:val="single" w:color="000000" w:sz="4" w:space="0"/>
              <w:left w:val="single" w:color="000000" w:sz="4" w:space="0"/>
              <w:bottom w:val="single" w:color="000000" w:sz="4" w:space="0"/>
              <w:right w:val="single" w:color="000000" w:sz="4" w:space="0"/>
            </w:tcBorders>
            <w:vAlign w:val="center"/>
          </w:tcPr>
          <w:p w14:paraId="1B2E55D3">
            <w:pPr>
              <w:pStyle w:val="36"/>
              <w:spacing w:line="360" w:lineRule="auto"/>
              <w:jc w:val="center"/>
              <w:rPr>
                <w:rFonts w:asciiTheme="minorEastAsia" w:hAnsiTheme="minorEastAsia" w:eastAsiaTheme="minorEastAsia" w:cstheme="minorEastAsia"/>
                <w:sz w:val="20"/>
                <w:szCs w:val="20"/>
              </w:rPr>
            </w:pPr>
          </w:p>
          <w:p w14:paraId="7AD18FDE">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磋商小组的组建</w:t>
            </w:r>
          </w:p>
        </w:tc>
        <w:tc>
          <w:tcPr>
            <w:tcW w:w="5667" w:type="dxa"/>
            <w:tcBorders>
              <w:top w:val="single" w:color="000000" w:sz="4" w:space="0"/>
              <w:left w:val="single" w:color="000000" w:sz="4" w:space="0"/>
              <w:bottom w:val="single" w:color="000000" w:sz="4" w:space="0"/>
              <w:right w:val="single" w:color="000000" w:sz="4" w:space="0"/>
            </w:tcBorders>
            <w:vAlign w:val="center"/>
          </w:tcPr>
          <w:p w14:paraId="0132666B">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磋商小组构成:由采购人1名及有关技术、经济方面专家2名，共3人组成；</w:t>
            </w:r>
          </w:p>
          <w:p w14:paraId="0A54BC55">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磋商小组确定方式：磋商前从相关评标专家库中随机抽取。</w:t>
            </w:r>
          </w:p>
        </w:tc>
      </w:tr>
    </w:tbl>
    <w:p w14:paraId="68218AEB">
      <w:pPr>
        <w:rPr>
          <w:rFonts w:asciiTheme="minorEastAsia" w:hAnsiTheme="minorEastAsia" w:eastAsiaTheme="minorEastAsia" w:cstheme="minorEastAsia"/>
          <w:b/>
          <w:bCs/>
          <w:lang w:eastAsia="zh-CN"/>
        </w:rPr>
      </w:pPr>
      <w:bookmarkStart w:id="10" w:name="一、总则"/>
      <w:bookmarkEnd w:id="10"/>
      <w:bookmarkStart w:id="11" w:name="_bookmark2"/>
      <w:bookmarkEnd w:id="11"/>
      <w:bookmarkStart w:id="12" w:name="_Toc18726"/>
      <w:bookmarkStart w:id="13" w:name="_Toc426"/>
      <w:r>
        <w:rPr>
          <w:rFonts w:hint="eastAsia" w:asciiTheme="minorEastAsia" w:hAnsiTheme="minorEastAsia" w:eastAsiaTheme="minorEastAsia" w:cstheme="minorEastAsia"/>
          <w:b/>
          <w:bCs/>
          <w:lang w:eastAsia="zh-CN"/>
        </w:rPr>
        <w:br w:type="page"/>
      </w:r>
    </w:p>
    <w:p w14:paraId="1E50CBD6">
      <w:pPr>
        <w:spacing w:line="360" w:lineRule="auto"/>
        <w:ind w:left="100"/>
        <w:outlineLvl w:val="1"/>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一、总则</w:t>
      </w:r>
      <w:bookmarkEnd w:id="12"/>
      <w:bookmarkEnd w:id="13"/>
    </w:p>
    <w:p w14:paraId="6CD2590A">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1.项目概况</w:t>
      </w:r>
    </w:p>
    <w:p w14:paraId="7BF7FAD1">
      <w:pPr>
        <w:spacing w:line="360" w:lineRule="auto"/>
        <w:ind w:left="102"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1.1本项目已具备磋商条件，可以进行竞争性磋商采购活动</w:t>
      </w:r>
    </w:p>
    <w:p w14:paraId="70D0C876">
      <w:pPr>
        <w:pStyle w:val="36"/>
        <w:spacing w:line="360" w:lineRule="auto"/>
        <w:ind w:left="110" w:leftChars="50"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1.2采购人：广西农牧工程学校</w:t>
      </w:r>
    </w:p>
    <w:p w14:paraId="0B082417">
      <w:pPr>
        <w:spacing w:line="360" w:lineRule="auto"/>
        <w:ind w:left="102"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1.3项目名称：</w:t>
      </w:r>
      <w:r>
        <w:rPr>
          <w:rFonts w:hint="eastAsia" w:ascii="宋体" w:hAnsi="宋体" w:eastAsia="宋体" w:cs="宋体"/>
          <w:sz w:val="21"/>
          <w:szCs w:val="21"/>
          <w:lang w:val="en-US" w:eastAsia="zh-CN"/>
        </w:rPr>
        <w:t>实训室维修服务项目</w:t>
      </w:r>
    </w:p>
    <w:p w14:paraId="158EBF66">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2.采购内容</w:t>
      </w:r>
    </w:p>
    <w:p w14:paraId="7A30EA8A">
      <w:pPr>
        <w:spacing w:line="360" w:lineRule="auto"/>
        <w:ind w:left="102"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2.1本次采购项目为</w:t>
      </w:r>
      <w:r>
        <w:rPr>
          <w:rFonts w:hint="eastAsia" w:ascii="宋体" w:hAnsi="宋体" w:eastAsia="宋体" w:cs="宋体"/>
          <w:sz w:val="21"/>
          <w:szCs w:val="21"/>
          <w:lang w:val="en-US" w:eastAsia="zh-CN"/>
        </w:rPr>
        <w:t>实训室维修服务项目</w:t>
      </w:r>
      <w:r>
        <w:rPr>
          <w:rFonts w:hint="eastAsia" w:asciiTheme="minorEastAsia" w:hAnsiTheme="minorEastAsia" w:eastAsiaTheme="minorEastAsia" w:cstheme="minorEastAsia"/>
          <w:sz w:val="21"/>
          <w:szCs w:val="21"/>
          <w:lang w:eastAsia="zh-CN"/>
        </w:rPr>
        <w:t>。</w:t>
      </w:r>
    </w:p>
    <w:p w14:paraId="1E0F177B">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2.2本项目采购内容：详见竞争性磋商公告。</w:t>
      </w:r>
    </w:p>
    <w:p w14:paraId="13123F72">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3.竞争性磋商费用</w:t>
      </w:r>
    </w:p>
    <w:p w14:paraId="5147FA3F">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3.1供应商在竞争性磋商申请过程中发生的一切费用，不论中标与否，均由其自行承担。</w:t>
      </w:r>
    </w:p>
    <w:p w14:paraId="735EDB38">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3.2 成交服务费由中标单位按前附表要求进行支付。</w:t>
      </w:r>
    </w:p>
    <w:p w14:paraId="5E03B1E9">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4.服务周期：</w:t>
      </w:r>
      <w:r>
        <w:rPr>
          <w:rFonts w:hint="eastAsia" w:asciiTheme="minorEastAsia" w:hAnsiTheme="minorEastAsia" w:eastAsiaTheme="minorEastAsia" w:cstheme="minorEastAsia"/>
          <w:sz w:val="21"/>
          <w:szCs w:val="21"/>
          <w:lang w:eastAsia="zh-CN"/>
        </w:rPr>
        <w:t>详见磋商公告。</w:t>
      </w:r>
    </w:p>
    <w:p w14:paraId="7D6C8677">
      <w:pPr>
        <w:spacing w:line="360" w:lineRule="auto"/>
        <w:ind w:left="100"/>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5.竞争性磋商供应商资格条件：详见供应商须知前附表</w:t>
      </w:r>
    </w:p>
    <w:p w14:paraId="75DDE15D">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6.竞争性磋商要求</w:t>
      </w:r>
    </w:p>
    <w:p w14:paraId="67A245E4">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6.1本项目不允许同一竞争性磋商供应商提交两份或两份以上不同实质内容的竞争性磋商响应文件。</w:t>
      </w:r>
    </w:p>
    <w:p w14:paraId="0A0620A9">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6.2不论竞争性磋商申请结果如何，采购单位对供应商的竞争性磋商响应文件均不退还，且不对此作任何解释。</w:t>
      </w:r>
    </w:p>
    <w:p w14:paraId="3D67207B">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7.定义及解释</w:t>
      </w:r>
    </w:p>
    <w:p w14:paraId="76A0CF5E">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7.1供应商：是指响应竞争性磋商、参加竞争性磋商申请竞争的法人或者其它组织。</w:t>
      </w:r>
    </w:p>
    <w:p w14:paraId="46970292">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7.2采购人（业主）：广西农牧工程学校。</w:t>
      </w:r>
    </w:p>
    <w:p w14:paraId="0F0BAD04">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7.3竞争性磋商小组：系指按采购人（业主）依法组建的专门负责本次采购评标工作的临时机构。</w:t>
      </w:r>
    </w:p>
    <w:p w14:paraId="3CD8083A">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7.5货物:指供应商按竞争性磋商文件的要求，须向采购人提供生产的货物及其它有关技术资料。</w:t>
      </w:r>
    </w:p>
    <w:p w14:paraId="61962265">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7.6服务:指磋商文件中规定的供应商须承担的服务内容。</w:t>
      </w:r>
    </w:p>
    <w:p w14:paraId="1A315E76">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7.7日期：系指公历日。</w:t>
      </w:r>
    </w:p>
    <w:p w14:paraId="39E5AAC4">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7.8竞争性磋商文件中所规定的“书面形式”，是指任何手写、打印或印刷的通讯，包括电报和传真发送。</w:t>
      </w:r>
    </w:p>
    <w:p w14:paraId="64025A1B">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7.9合格的供应商为资格审查通过的供应商。</w:t>
      </w:r>
    </w:p>
    <w:p w14:paraId="6284A0B2">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7.10“▲”是指实质性要求条款。</w:t>
      </w:r>
    </w:p>
    <w:p w14:paraId="2FE590D8">
      <w:pPr>
        <w:spacing w:line="360" w:lineRule="auto"/>
        <w:ind w:left="100" w:right="3015"/>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8.保证</w:t>
      </w:r>
    </w:p>
    <w:p w14:paraId="53938A4D">
      <w:pPr>
        <w:pStyle w:val="2"/>
        <w:spacing w:before="0" w:line="360" w:lineRule="auto"/>
        <w:ind w:left="100" w:right="393"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供应商应保证在竞争性磋商响应文件中所提交的资料和数据是真实的，并能在承诺的时间内及时的完 成竞争性磋商响应文件承诺的所有内容及服务。</w:t>
      </w:r>
    </w:p>
    <w:p w14:paraId="5D24C87C">
      <w:pPr>
        <w:numPr>
          <w:ilvl w:val="0"/>
          <w:numId w:val="1"/>
        </w:numPr>
        <w:spacing w:line="360" w:lineRule="auto"/>
        <w:ind w:left="100" w:right="6077"/>
        <w:outlineLvl w:val="1"/>
        <w:rPr>
          <w:rFonts w:asciiTheme="minorEastAsia" w:hAnsiTheme="minorEastAsia" w:eastAsiaTheme="minorEastAsia" w:cstheme="minorEastAsia"/>
          <w:b/>
          <w:bCs/>
          <w:w w:val="99"/>
          <w:sz w:val="21"/>
          <w:szCs w:val="21"/>
        </w:rPr>
      </w:pPr>
      <w:bookmarkStart w:id="14" w:name="二、竞争性磋商文件"/>
      <w:bookmarkEnd w:id="14"/>
      <w:bookmarkStart w:id="15" w:name="_bookmark3"/>
      <w:bookmarkEnd w:id="15"/>
      <w:bookmarkStart w:id="16" w:name="_Toc19291"/>
      <w:bookmarkStart w:id="17" w:name="_Toc17265"/>
      <w:r>
        <w:rPr>
          <w:rFonts w:hint="eastAsia" w:asciiTheme="minorEastAsia" w:hAnsiTheme="minorEastAsia" w:eastAsiaTheme="minorEastAsia" w:cstheme="minorEastAsia"/>
          <w:b/>
          <w:bCs/>
          <w:sz w:val="21"/>
          <w:szCs w:val="21"/>
        </w:rPr>
        <w:t>竞争性磋商文件</w:t>
      </w:r>
      <w:bookmarkEnd w:id="16"/>
      <w:bookmarkEnd w:id="17"/>
    </w:p>
    <w:p w14:paraId="7EA7A6B6">
      <w:pPr>
        <w:spacing w:line="360" w:lineRule="auto"/>
        <w:ind w:left="100" w:right="3015"/>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9.竞争性磋商文件的组成</w:t>
      </w:r>
    </w:p>
    <w:p w14:paraId="75AFCE89">
      <w:pPr>
        <w:pStyle w:val="2"/>
        <w:spacing w:before="0" w:line="360" w:lineRule="auto"/>
        <w:ind w:right="393"/>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9.1竞争性磋商文件包括下列内容及按第9.3、9.4条款内容发出的补充文件。</w:t>
      </w:r>
    </w:p>
    <w:p w14:paraId="4BEC94FB">
      <w:pPr>
        <w:pStyle w:val="2"/>
        <w:spacing w:before="0" w:line="360" w:lineRule="auto"/>
        <w:ind w:left="83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（1）竞争性磋商公告</w:t>
      </w:r>
    </w:p>
    <w:p w14:paraId="1414787D">
      <w:pPr>
        <w:pStyle w:val="2"/>
        <w:spacing w:before="0" w:line="360" w:lineRule="auto"/>
        <w:ind w:left="83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（2）供应商须知前附表</w:t>
      </w:r>
    </w:p>
    <w:p w14:paraId="639E2963">
      <w:pPr>
        <w:pStyle w:val="2"/>
        <w:spacing w:before="0" w:line="360" w:lineRule="auto"/>
        <w:ind w:left="834" w:right="3015"/>
        <w:rPr>
          <w:rFonts w:asciiTheme="minorEastAsia" w:hAnsiTheme="minorEastAsia" w:eastAsiaTheme="minorEastAsia" w:cstheme="minorEastAsia"/>
          <w:lang w:eastAsia="zh-CN"/>
        </w:rPr>
      </w:pPr>
      <w:r>
        <w:fldChar w:fldCharType="begin"/>
      </w:r>
      <w:r>
        <w:instrText xml:space="preserve"> HYPERLINK \l "_bookmark7" </w:instrText>
      </w:r>
      <w:r>
        <w:fldChar w:fldCharType="separate"/>
      </w:r>
      <w:r>
        <w:rPr>
          <w:rFonts w:hint="eastAsia" w:asciiTheme="minorEastAsia" w:hAnsiTheme="minorEastAsia" w:eastAsiaTheme="minorEastAsia" w:cstheme="minorEastAsia"/>
          <w:lang w:eastAsia="zh-CN"/>
        </w:rPr>
        <w:t>（3）评标办法</w:t>
      </w:r>
      <w:r>
        <w:rPr>
          <w:rFonts w:hint="eastAsia" w:asciiTheme="minorEastAsia" w:hAnsiTheme="minorEastAsia" w:eastAsiaTheme="minorEastAsia" w:cstheme="minorEastAsia"/>
          <w:lang w:eastAsia="zh-CN"/>
        </w:rPr>
        <w:fldChar w:fldCharType="end"/>
      </w:r>
    </w:p>
    <w:p w14:paraId="38F2A853">
      <w:pPr>
        <w:pStyle w:val="2"/>
        <w:spacing w:before="0" w:line="360" w:lineRule="auto"/>
        <w:ind w:left="834" w:right="3015"/>
        <w:rPr>
          <w:rFonts w:asciiTheme="minorEastAsia" w:hAnsiTheme="minorEastAsia" w:eastAsiaTheme="minorEastAsia" w:cstheme="minorEastAsia"/>
          <w:lang w:eastAsia="zh-CN"/>
        </w:rPr>
      </w:pPr>
      <w:r>
        <w:fldChar w:fldCharType="begin"/>
      </w:r>
      <w:r>
        <w:instrText xml:space="preserve"> HYPERLINK \l "_bookmark11" </w:instrText>
      </w:r>
      <w:r>
        <w:fldChar w:fldCharType="separate"/>
      </w:r>
      <w:r>
        <w:rPr>
          <w:rFonts w:hint="eastAsia" w:asciiTheme="minorEastAsia" w:hAnsiTheme="minorEastAsia" w:eastAsiaTheme="minorEastAsia" w:cstheme="minorEastAsia"/>
          <w:lang w:eastAsia="zh-CN"/>
        </w:rPr>
        <w:t>（4）合同主要条款及格式</w:t>
      </w:r>
      <w:r>
        <w:rPr>
          <w:rFonts w:hint="eastAsia" w:asciiTheme="minorEastAsia" w:hAnsiTheme="minorEastAsia" w:eastAsiaTheme="minorEastAsia" w:cstheme="minorEastAsia"/>
          <w:lang w:eastAsia="zh-CN"/>
        </w:rPr>
        <w:fldChar w:fldCharType="end"/>
      </w:r>
    </w:p>
    <w:p w14:paraId="0CF7C26C">
      <w:pPr>
        <w:pStyle w:val="2"/>
        <w:spacing w:before="0" w:line="360" w:lineRule="auto"/>
        <w:ind w:left="834" w:right="3015"/>
        <w:rPr>
          <w:rFonts w:asciiTheme="minorEastAsia" w:hAnsiTheme="minorEastAsia" w:eastAsiaTheme="minorEastAsia" w:cstheme="minorEastAsia"/>
          <w:lang w:eastAsia="zh-CN"/>
        </w:rPr>
      </w:pPr>
      <w:r>
        <w:fldChar w:fldCharType="begin"/>
      </w:r>
      <w:r>
        <w:instrText xml:space="preserve"> HYPERLINK \l "_bookmark12" </w:instrText>
      </w:r>
      <w:r>
        <w:fldChar w:fldCharType="separate"/>
      </w:r>
      <w:r>
        <w:rPr>
          <w:rFonts w:hint="eastAsia" w:asciiTheme="minorEastAsia" w:hAnsiTheme="minorEastAsia" w:eastAsiaTheme="minorEastAsia" w:cstheme="minorEastAsia"/>
          <w:lang w:eastAsia="zh-CN"/>
        </w:rPr>
        <w:t>（5）</w:t>
      </w:r>
      <w:r>
        <w:rPr>
          <w:rFonts w:hint="eastAsia" w:asciiTheme="minorEastAsia" w:hAnsiTheme="minorEastAsia" w:eastAsiaTheme="minorEastAsia" w:cstheme="minorEastAsia"/>
          <w:lang w:eastAsia="zh-CN"/>
        </w:rPr>
        <w:fldChar w:fldCharType="end"/>
      </w:r>
      <w:r>
        <w:rPr>
          <w:rFonts w:hint="eastAsia" w:asciiTheme="minorEastAsia" w:hAnsiTheme="minorEastAsia" w:eastAsiaTheme="minorEastAsia" w:cstheme="minorEastAsia"/>
          <w:lang w:eastAsia="zh-CN"/>
        </w:rPr>
        <w:t>服务需求</w:t>
      </w:r>
    </w:p>
    <w:p w14:paraId="4594F915">
      <w:pPr>
        <w:pStyle w:val="2"/>
        <w:spacing w:before="0" w:line="360" w:lineRule="auto"/>
        <w:ind w:left="834" w:right="3015"/>
        <w:rPr>
          <w:rFonts w:asciiTheme="minorEastAsia" w:hAnsiTheme="minorEastAsia" w:eastAsiaTheme="minorEastAsia" w:cstheme="minorEastAsia"/>
          <w:lang w:eastAsia="zh-CN"/>
        </w:rPr>
      </w:pPr>
      <w:r>
        <w:fldChar w:fldCharType="begin"/>
      </w:r>
      <w:r>
        <w:instrText xml:space="preserve"> HYPERLINK \l "_bookmark13" </w:instrText>
      </w:r>
      <w:r>
        <w:fldChar w:fldCharType="separate"/>
      </w:r>
      <w:r>
        <w:rPr>
          <w:rFonts w:hint="eastAsia" w:asciiTheme="minorEastAsia" w:hAnsiTheme="minorEastAsia" w:eastAsiaTheme="minorEastAsia" w:cstheme="minorEastAsia"/>
          <w:lang w:eastAsia="zh-CN"/>
        </w:rPr>
        <w:t>（6）磋商响应文件格式</w:t>
      </w:r>
      <w:r>
        <w:rPr>
          <w:rFonts w:hint="eastAsia" w:asciiTheme="minorEastAsia" w:hAnsiTheme="minorEastAsia" w:eastAsiaTheme="minorEastAsia" w:cstheme="minorEastAsia"/>
          <w:lang w:eastAsia="zh-CN"/>
        </w:rPr>
        <w:fldChar w:fldCharType="end"/>
      </w:r>
    </w:p>
    <w:p w14:paraId="48C1317E">
      <w:pPr>
        <w:pStyle w:val="2"/>
        <w:spacing w:before="0" w:line="360" w:lineRule="auto"/>
        <w:ind w:left="100" w:right="393"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9.2 供应商应详细阅读竞争性磋商文件中的所有条款内容、格式、表格和所涉及的相关规范，如果供应商不按竞争性磋商文件的要求提交竞争性磋商响应文件和资料的，或者竞争性磋商响应文件没有对竞争性磋商文件提出的实质性要求和条件作出响应，将导致竞争性磋商响应文件不被接受，其后果由供应商自己负责。</w:t>
      </w:r>
    </w:p>
    <w:p w14:paraId="58041C34">
      <w:pPr>
        <w:pStyle w:val="2"/>
        <w:spacing w:before="0" w:line="360" w:lineRule="auto"/>
        <w:ind w:left="100" w:right="393"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9.3 竞争性磋商文件的澄清要求澄清竞争性磋商文件的供应商应以书面形式并加盖企业公章按竞争性磋商供应商须知前附表中的地址告知采购</w:t>
      </w:r>
      <w:r>
        <w:rPr>
          <w:rFonts w:hint="eastAsia" w:asciiTheme="minorEastAsia" w:hAnsiTheme="minorEastAsia" w:eastAsiaTheme="minorEastAsia" w:cstheme="minorEastAsia"/>
          <w:lang w:val="en-US" w:eastAsia="zh-CN"/>
        </w:rPr>
        <w:t>人</w:t>
      </w:r>
      <w:r>
        <w:rPr>
          <w:rFonts w:hint="eastAsia" w:asciiTheme="minorEastAsia" w:hAnsiTheme="minorEastAsia" w:eastAsiaTheme="minorEastAsia" w:cstheme="minorEastAsia"/>
          <w:lang w:eastAsia="zh-CN"/>
        </w:rPr>
        <w:t>。采购</w:t>
      </w:r>
      <w:r>
        <w:rPr>
          <w:rFonts w:hint="eastAsia" w:asciiTheme="minorEastAsia" w:hAnsiTheme="minorEastAsia" w:eastAsiaTheme="minorEastAsia" w:cstheme="minorEastAsia"/>
          <w:lang w:val="en-US" w:eastAsia="zh-CN"/>
        </w:rPr>
        <w:t>人</w:t>
      </w:r>
      <w:r>
        <w:rPr>
          <w:rFonts w:hint="eastAsia" w:asciiTheme="minorEastAsia" w:hAnsiTheme="minorEastAsia" w:eastAsiaTheme="minorEastAsia" w:cstheme="minorEastAsia"/>
          <w:lang w:eastAsia="zh-CN"/>
        </w:rPr>
        <w:t>将答复发给所有竞争性磋商文件收受人( 包括对要求澄清问题的说明，但不指明问题的来源)。</w:t>
      </w:r>
    </w:p>
    <w:p w14:paraId="08B8FBE3">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9.4竞争性磋商文件的修正</w:t>
      </w:r>
    </w:p>
    <w:p w14:paraId="1F82C976">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9.4.1在竞争性磋商申请截止前，无论出于何种原因，采购人可以用补充文件的方式修正竞争性磋商文件。该补充文件将成为竞争性磋商文件的一部分。</w:t>
      </w:r>
    </w:p>
    <w:p w14:paraId="1B7324CD">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9.4.2补充文件将以书面方式发给所有竞争性磋商文件收受人，竞争性磋商文件收受人应以书面形式回复采购</w:t>
      </w:r>
      <w:r>
        <w:rPr>
          <w:rFonts w:hint="eastAsia" w:asciiTheme="minorEastAsia" w:hAnsiTheme="minorEastAsia" w:eastAsiaTheme="minorEastAsia" w:cstheme="minorEastAsia"/>
          <w:lang w:val="en-US" w:eastAsia="zh-CN"/>
        </w:rPr>
        <w:t>人</w:t>
      </w:r>
      <w:r>
        <w:rPr>
          <w:rFonts w:hint="eastAsia" w:asciiTheme="minorEastAsia" w:hAnsiTheme="minorEastAsia" w:eastAsiaTheme="minorEastAsia" w:cstheme="minorEastAsia"/>
          <w:lang w:eastAsia="zh-CN"/>
        </w:rPr>
        <w:t>确认收到每一份补充文件。</w:t>
      </w:r>
    </w:p>
    <w:p w14:paraId="3771D7FB">
      <w:pPr>
        <w:pStyle w:val="2"/>
        <w:spacing w:before="0" w:line="360" w:lineRule="auto"/>
        <w:ind w:left="100" w:firstLine="420"/>
        <w:rPr>
          <w:rFonts w:asciiTheme="minorEastAsia" w:hAnsiTheme="minorEastAsia" w:eastAsiaTheme="minorEastAsia" w:cstheme="minorEastAsia"/>
          <w:w w:val="99"/>
          <w:lang w:eastAsia="zh-CN"/>
        </w:rPr>
      </w:pPr>
      <w:r>
        <w:rPr>
          <w:rFonts w:hint="eastAsia" w:asciiTheme="minorEastAsia" w:hAnsiTheme="minorEastAsia" w:eastAsiaTheme="minorEastAsia" w:cstheme="minorEastAsia"/>
          <w:lang w:eastAsia="zh-CN"/>
        </w:rPr>
        <w:t>9.4.3为使供应商有足够的时间按修正的竞争性磋商文件准备竞争性磋商响应文件，采购人可以酌情延长竞争性磋商申请截止时间，并将此变更通知所有竞争性磋商文件收受人。</w:t>
      </w:r>
      <w:bookmarkStart w:id="18" w:name="_bookmark4"/>
      <w:bookmarkEnd w:id="18"/>
      <w:bookmarkStart w:id="19" w:name="三、竞争性磋商响应文件的编制"/>
      <w:bookmarkEnd w:id="19"/>
    </w:p>
    <w:p w14:paraId="0EBC44AD">
      <w:pPr>
        <w:pStyle w:val="2"/>
        <w:spacing w:before="0" w:line="360" w:lineRule="auto"/>
        <w:ind w:left="0"/>
        <w:outlineLvl w:val="1"/>
        <w:rPr>
          <w:rFonts w:asciiTheme="minorEastAsia" w:hAnsiTheme="minorEastAsia" w:eastAsiaTheme="minorEastAsia" w:cstheme="minorEastAsia"/>
          <w:lang w:eastAsia="zh-CN"/>
        </w:rPr>
      </w:pPr>
      <w:bookmarkStart w:id="20" w:name="_Toc14722"/>
      <w:bookmarkStart w:id="21" w:name="_Toc22426"/>
      <w:r>
        <w:rPr>
          <w:rFonts w:hint="eastAsia" w:asciiTheme="minorEastAsia" w:hAnsiTheme="minorEastAsia" w:eastAsiaTheme="minorEastAsia" w:cstheme="minorEastAsia"/>
          <w:b/>
          <w:bCs/>
          <w:lang w:eastAsia="zh-CN"/>
        </w:rPr>
        <w:t>三、竞争性磋商响应文件的编制</w:t>
      </w:r>
      <w:bookmarkEnd w:id="20"/>
      <w:bookmarkEnd w:id="21"/>
    </w:p>
    <w:p w14:paraId="1690751D">
      <w:pPr>
        <w:spacing w:line="360" w:lineRule="auto"/>
        <w:ind w:left="100" w:right="3015"/>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10.竞争性磋商响应文件</w:t>
      </w:r>
    </w:p>
    <w:p w14:paraId="755D9C19">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10.1 竞争性磋商响应文件的组成（按照第六章格式要求盖章或签字，否则其投标无效。）</w:t>
      </w:r>
    </w:p>
    <w:p w14:paraId="4B89A823">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一、竞标函</w:t>
      </w:r>
    </w:p>
    <w:p w14:paraId="41BBF697">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二、法定代表人身份证明或附有法定代表人身份证明的授权委托书</w:t>
      </w:r>
    </w:p>
    <w:p w14:paraId="135F3346">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三、竞标报价表</w:t>
      </w:r>
    </w:p>
    <w:p w14:paraId="5F7ABD16">
      <w:pPr>
        <w:spacing w:line="360" w:lineRule="exact"/>
        <w:ind w:firstLine="525" w:firstLineChars="250"/>
        <w:rPr>
          <w:rFonts w:ascii="宋体" w:hAnsi="宋体" w:eastAsia="宋体" w:cs="宋体"/>
          <w:szCs w:val="21"/>
          <w:lang w:eastAsia="zh-CN"/>
        </w:rPr>
      </w:pPr>
      <w:r>
        <w:rPr>
          <w:rFonts w:hint="eastAsia" w:asciiTheme="minorEastAsia" w:hAnsiTheme="minorEastAsia" w:eastAsiaTheme="minorEastAsia" w:cstheme="minorEastAsia"/>
          <w:sz w:val="21"/>
          <w:szCs w:val="21"/>
          <w:lang w:eastAsia="zh-CN"/>
        </w:rPr>
        <w:t>四、</w:t>
      </w:r>
      <w:r>
        <w:rPr>
          <w:rFonts w:hint="eastAsia" w:ascii="宋体" w:hAnsi="宋体" w:eastAsia="宋体" w:cs="宋体"/>
          <w:szCs w:val="21"/>
          <w:lang w:eastAsia="zh-CN"/>
        </w:rPr>
        <w:t>竞标人基本情况登记表；【须附：</w:t>
      </w:r>
      <w:r>
        <w:rPr>
          <w:rFonts w:hint="eastAsia" w:ascii="宋体" w:hAnsi="宋体" w:eastAsia="宋体" w:cs="宋体"/>
          <w:b/>
          <w:bCs/>
          <w:szCs w:val="21"/>
          <w:lang w:eastAsia="zh-CN"/>
        </w:rPr>
        <w:t>a.</w:t>
      </w:r>
      <w:r>
        <w:rPr>
          <w:rFonts w:hint="eastAsia" w:ascii="宋体" w:hAnsi="宋体" w:eastAsia="宋体" w:cs="宋体"/>
          <w:szCs w:val="21"/>
          <w:lang w:eastAsia="zh-CN"/>
        </w:rPr>
        <w:t>企业有效的营业执照复印件并加盖投标单位公章。</w:t>
      </w:r>
      <w:r>
        <w:rPr>
          <w:rFonts w:hint="eastAsia" w:ascii="宋体" w:hAnsi="宋体" w:eastAsia="宋体" w:cs="宋体"/>
          <w:b/>
          <w:bCs/>
          <w:szCs w:val="21"/>
          <w:lang w:eastAsia="zh-CN"/>
        </w:rPr>
        <w:t>b.</w:t>
      </w:r>
      <w:r>
        <w:rPr>
          <w:rFonts w:hint="eastAsia" w:ascii="宋体" w:hAnsi="宋体" w:eastAsia="宋体" w:cs="宋体"/>
          <w:szCs w:val="21"/>
          <w:lang w:eastAsia="zh-CN"/>
        </w:rPr>
        <w:t>投标</w:t>
      </w:r>
      <w:r>
        <w:rPr>
          <w:rFonts w:hint="eastAsia" w:ascii="宋体" w:hAnsi="宋体" w:cs="宋体"/>
          <w:szCs w:val="21"/>
          <w:lang w:eastAsia="zh-CN"/>
        </w:rPr>
        <w:t>人2023年度或2024年度</w:t>
      </w:r>
      <w:r>
        <w:rPr>
          <w:rFonts w:hint="eastAsia" w:ascii="宋体" w:hAnsi="宋体" w:eastAsia="宋体" w:cs="宋体"/>
          <w:szCs w:val="21"/>
          <w:lang w:eastAsia="zh-CN"/>
        </w:rPr>
        <w:t>的财务报表或审计报告复印件（报表或报告至少包含资产负债表、现金流量表、利润表）并加盖投标单位公章。对于从取得营业执照时间起到投标截止时间为止不足要求年数的企业，只需提交企业取得营业执照年份至所要求最近年份的财务报表。</w:t>
      </w:r>
      <w:r>
        <w:rPr>
          <w:rFonts w:hint="eastAsia" w:ascii="宋体" w:hAnsi="宋体" w:eastAsia="宋体" w:cs="宋体"/>
          <w:b/>
          <w:bCs/>
          <w:szCs w:val="21"/>
          <w:lang w:eastAsia="zh-CN"/>
        </w:rPr>
        <w:t>c.</w:t>
      </w:r>
      <w:r>
        <w:rPr>
          <w:rFonts w:hint="eastAsia" w:ascii="宋体" w:hAnsi="宋体" w:eastAsia="宋体" w:cs="宋体"/>
          <w:szCs w:val="21"/>
          <w:lang w:eastAsia="zh-CN"/>
        </w:rPr>
        <w:t>附投标人截至投标截止日</w:t>
      </w:r>
      <w:r>
        <w:rPr>
          <w:rFonts w:hint="eastAsia" w:ascii="宋体" w:hAnsi="宋体" w:cs="宋体"/>
          <w:szCs w:val="21"/>
          <w:lang w:eastAsia="zh-CN"/>
        </w:rPr>
        <w:t>前三个月（2025年</w:t>
      </w:r>
      <w:r>
        <w:rPr>
          <w:rFonts w:hint="eastAsia" w:ascii="宋体" w:hAnsi="宋体" w:cs="宋体"/>
          <w:szCs w:val="21"/>
          <w:lang w:val="en-US" w:eastAsia="zh-CN"/>
        </w:rPr>
        <w:t>7</w:t>
      </w:r>
      <w:r>
        <w:rPr>
          <w:rFonts w:hint="eastAsia" w:ascii="宋体" w:hAnsi="宋体" w:cs="宋体"/>
          <w:szCs w:val="21"/>
          <w:lang w:eastAsia="zh-CN"/>
        </w:rPr>
        <w:t>月-2025年</w:t>
      </w:r>
      <w:r>
        <w:rPr>
          <w:rFonts w:hint="eastAsia" w:ascii="宋体" w:hAnsi="宋体" w:cs="宋体"/>
          <w:szCs w:val="21"/>
          <w:lang w:val="en-US" w:eastAsia="zh-CN"/>
        </w:rPr>
        <w:t>9</w:t>
      </w:r>
      <w:r>
        <w:rPr>
          <w:rFonts w:hint="eastAsia" w:ascii="宋体" w:hAnsi="宋体" w:cs="宋体"/>
          <w:szCs w:val="21"/>
          <w:lang w:eastAsia="zh-CN"/>
        </w:rPr>
        <w:t>月）内任意一个月</w:t>
      </w:r>
      <w:r>
        <w:rPr>
          <w:rFonts w:hint="eastAsia" w:ascii="宋体" w:hAnsi="宋体" w:eastAsia="宋体" w:cs="宋体"/>
          <w:szCs w:val="21"/>
          <w:lang w:eastAsia="zh-CN"/>
        </w:rPr>
        <w:t>的“中华人民共和国税收转账专用完税证”复印件或电子缴税付款凭证复印件或税务征收机关出具的依法缴纳税收证明复印件或零申报的税务申报表复印件并加盖投标单位公章。</w:t>
      </w:r>
      <w:r>
        <w:rPr>
          <w:rFonts w:hint="eastAsia" w:ascii="宋体" w:hAnsi="宋体" w:eastAsia="宋体" w:cs="宋体"/>
          <w:b/>
          <w:bCs/>
          <w:szCs w:val="21"/>
          <w:lang w:eastAsia="zh-CN"/>
        </w:rPr>
        <w:t>d.</w:t>
      </w:r>
      <w:r>
        <w:rPr>
          <w:rFonts w:hint="eastAsia" w:ascii="宋体" w:hAnsi="宋体" w:eastAsia="宋体" w:cs="宋体"/>
          <w:szCs w:val="21"/>
          <w:lang w:eastAsia="zh-CN"/>
        </w:rPr>
        <w:t>附投标人截至投标截止日</w:t>
      </w:r>
      <w:r>
        <w:rPr>
          <w:rFonts w:hint="eastAsia" w:ascii="宋体" w:hAnsi="宋体" w:cs="宋体"/>
          <w:szCs w:val="21"/>
          <w:lang w:eastAsia="zh-CN"/>
        </w:rPr>
        <w:t>前三个月（2025年</w:t>
      </w:r>
      <w:r>
        <w:rPr>
          <w:rFonts w:hint="eastAsia" w:ascii="宋体" w:hAnsi="宋体" w:cs="宋体"/>
          <w:szCs w:val="21"/>
          <w:lang w:val="en-US" w:eastAsia="zh-CN"/>
        </w:rPr>
        <w:t>7</w:t>
      </w:r>
      <w:r>
        <w:rPr>
          <w:rFonts w:hint="eastAsia" w:ascii="宋体" w:hAnsi="宋体" w:cs="宋体"/>
          <w:szCs w:val="21"/>
          <w:lang w:eastAsia="zh-CN"/>
        </w:rPr>
        <w:t>月-2025年</w:t>
      </w:r>
      <w:r>
        <w:rPr>
          <w:rFonts w:hint="eastAsia" w:ascii="宋体" w:hAnsi="宋体" w:cs="宋体"/>
          <w:szCs w:val="21"/>
          <w:lang w:val="en-US" w:eastAsia="zh-CN"/>
        </w:rPr>
        <w:t>9</w:t>
      </w:r>
      <w:r>
        <w:rPr>
          <w:rFonts w:hint="eastAsia" w:ascii="宋体" w:hAnsi="宋体" w:cs="宋体"/>
          <w:szCs w:val="21"/>
          <w:lang w:eastAsia="zh-CN"/>
        </w:rPr>
        <w:t>月）内任意一个月</w:t>
      </w:r>
      <w:r>
        <w:rPr>
          <w:rFonts w:hint="eastAsia" w:ascii="宋体" w:hAnsi="宋体" w:eastAsia="宋体" w:cs="宋体"/>
          <w:szCs w:val="21"/>
          <w:lang w:eastAsia="zh-CN"/>
        </w:rPr>
        <w:t>的“社会保障基金专用收款收据”复印件或电子付款凭证复印件或人力资源与社会保障局（社保中心或劳动监察部门或税务征收机关）出具的依法缴纳社保证明复印件并加盖投标单位公章。】</w:t>
      </w:r>
    </w:p>
    <w:p w14:paraId="0EBDC02A">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五、</w:t>
      </w:r>
      <w:r>
        <w:rPr>
          <w:rFonts w:hint="eastAsia" w:cs="宋体"/>
          <w:sz w:val="22"/>
          <w:lang w:eastAsia="zh-CN"/>
        </w:rPr>
        <w:t>竞标人有效的须具备具备建筑工程施工总承包叁级以上（含三级）资质等副本复印件并加盖投标单位公章</w:t>
      </w:r>
    </w:p>
    <w:p w14:paraId="618C9289">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六、项目实施方案部分（需包含项目实施方案及</w:t>
      </w:r>
      <w:r>
        <w:rPr>
          <w:rFonts w:hint="eastAsia" w:asciiTheme="minorEastAsia" w:hAnsiTheme="minorEastAsia" w:eastAsiaTheme="minorEastAsia" w:cstheme="minorEastAsia"/>
          <w:sz w:val="21"/>
          <w:szCs w:val="21"/>
          <w:lang w:eastAsia="zh-CN"/>
        </w:rPr>
        <w:t>服务方案</w:t>
      </w:r>
      <w:r>
        <w:rPr>
          <w:rFonts w:hint="eastAsia" w:asciiTheme="minorEastAsia" w:hAnsiTheme="minorEastAsia" w:eastAsiaTheme="minorEastAsia" w:cstheme="minorEastAsia"/>
          <w:lang w:eastAsia="zh-CN"/>
        </w:rPr>
        <w:t>等）</w:t>
      </w:r>
    </w:p>
    <w:p w14:paraId="47E0DAB0">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七、资格审查资料</w:t>
      </w:r>
    </w:p>
    <w:p w14:paraId="740CF8F3">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八、其他材料</w:t>
      </w:r>
    </w:p>
    <w:p w14:paraId="47E323C1">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10.2竞争性磋商响应文件编制要求</w:t>
      </w:r>
    </w:p>
    <w:p w14:paraId="3A5258F1">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10.2.1 供应商应按竞争性磋商文件提供的竞争性磋商申请格式和要求编制竞争性磋商响应文件。竞争性磋商响应文件应按 A4 规格标准打印，胶装成册，文字要清晰，语意要明确，并按竞争性磋商文件的要求签字盖章。</w:t>
      </w:r>
    </w:p>
    <w:p w14:paraId="1285CFC3">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10.2.2 竞争性磋商响应文件应尽量避免涂改和插字，若为了改正错误必须这样做时，均应由法定代表人(或委托代理人)在修改处签名或加单位公章确认。</w:t>
      </w:r>
    </w:p>
    <w:p w14:paraId="5EDFB78E">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10.2.3 竞争性磋商响应文件正本和副本的封面或扉页应标明的内容详见“磋商响应文件格式”。</w:t>
      </w:r>
    </w:p>
    <w:p w14:paraId="75D87910">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10.2.4 竞争性磋商响应文件的封面上应分别标明“正本”或“副本”字样。</w:t>
      </w:r>
    </w:p>
    <w:p w14:paraId="3B039108">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10.3 竞争性磋商响应文件的份数，竞争性磋商响应文件一式叁份，其中正本壹份，副本贰份，电子文档壹份（U盘），正本与副本不一致时以正本为准。    </w:t>
      </w:r>
    </w:p>
    <w:p w14:paraId="4C39DBF7">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10.4竞争性磋商响应文件的修改与撤回</w:t>
      </w:r>
    </w:p>
    <w:p w14:paraId="498E563F">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如供应商需要修改或撤回其竞争性磋商响应文件，必须在本竞争性磋商文件规定的竞争性磋商申请截止时间前将修改或撤回其竞争性磋商响应文件的书面通知送达采购单位。上述书面通知应按本竞争性磋商文件的规定进行编制、密封和标记，并标明“修改”或“撤回”字样。供应商不得在竞争性磋商申请截止 时间后修改和撤回竞争性磋商响应文件。</w:t>
      </w:r>
    </w:p>
    <w:p w14:paraId="5381C52F">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10.5竞争性磋商响应文件有效期</w:t>
      </w:r>
    </w:p>
    <w:p w14:paraId="2336EFE3">
      <w:pPr>
        <w:pStyle w:val="2"/>
        <w:spacing w:before="0" w:line="360" w:lineRule="auto"/>
        <w:ind w:left="100" w:right="99" w:firstLine="42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竞争性磋商响应文件自本竞争性磋商文件规定的递交响应文件截止时间起生效，其有效期为</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0天(日历天)。</w:t>
      </w:r>
    </w:p>
    <w:p w14:paraId="11FFF99F">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10.6特别说明</w:t>
      </w:r>
    </w:p>
    <w:p w14:paraId="5108B32C">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10.6.1 竞争性磋商申请语言：供应商提交的竞争性磋商响应文件以及供应商与采购</w:t>
      </w:r>
      <w:r>
        <w:rPr>
          <w:rFonts w:hint="eastAsia" w:asciiTheme="minorEastAsia" w:hAnsiTheme="minorEastAsia" w:eastAsiaTheme="minorEastAsia" w:cstheme="minorEastAsia"/>
          <w:lang w:val="en-US" w:eastAsia="zh-CN"/>
        </w:rPr>
        <w:t>人</w:t>
      </w:r>
      <w:r>
        <w:rPr>
          <w:rFonts w:hint="eastAsia" w:asciiTheme="minorEastAsia" w:hAnsiTheme="minorEastAsia" w:eastAsiaTheme="minorEastAsia" w:cstheme="minorEastAsia"/>
          <w:lang w:eastAsia="zh-CN"/>
        </w:rPr>
        <w:t>就有关竞争性磋商申请的所有往来函电均应使用中文。供应商提供的支持文件和印刷的文件可以用英文，但相应内容应附有中文翻译本，在解释时以中文翻译本为准。</w:t>
      </w:r>
    </w:p>
    <w:p w14:paraId="195BE634">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10.6.2</w:t>
      </w:r>
      <w:r>
        <w:rPr>
          <w:rFonts w:hint="eastAsia" w:asciiTheme="minorEastAsia" w:hAnsiTheme="minorEastAsia" w:eastAsiaTheme="minorEastAsia" w:cstheme="minorEastAsia"/>
          <w:spacing w:val="-2"/>
          <w:lang w:eastAsia="zh-CN"/>
        </w:rPr>
        <w:t>计量：在竞争性磋商响应文件中以及所有供应商与采购</w:t>
      </w:r>
      <w:r>
        <w:rPr>
          <w:rFonts w:hint="eastAsia" w:asciiTheme="minorEastAsia" w:hAnsiTheme="minorEastAsia" w:eastAsiaTheme="minorEastAsia" w:cstheme="minorEastAsia"/>
          <w:spacing w:val="-2"/>
          <w:lang w:val="en-US" w:eastAsia="zh-CN"/>
        </w:rPr>
        <w:t>人</w:t>
      </w:r>
      <w:r>
        <w:rPr>
          <w:rFonts w:hint="eastAsia" w:asciiTheme="minorEastAsia" w:hAnsiTheme="minorEastAsia" w:eastAsiaTheme="minorEastAsia" w:cstheme="minorEastAsia"/>
          <w:spacing w:val="-2"/>
          <w:lang w:eastAsia="zh-CN"/>
        </w:rPr>
        <w:t>往来文件中的所有计量单位和</w:t>
      </w:r>
      <w:r>
        <w:rPr>
          <w:rFonts w:hint="eastAsia" w:asciiTheme="minorEastAsia" w:hAnsiTheme="minorEastAsia" w:eastAsiaTheme="minorEastAsia" w:cstheme="minorEastAsia"/>
          <w:lang w:eastAsia="zh-CN"/>
        </w:rPr>
        <w:t>规格说明都必须用公制标准表示。</w:t>
      </w:r>
    </w:p>
    <w:p w14:paraId="10B13DAC">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10.7竞争性磋商申请服务的报价</w:t>
      </w:r>
    </w:p>
    <w:p w14:paraId="08989B08">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10.7.1 供应商根据按磋商文件要求完成报价，采购人有权进行核实。且供应商报出的价格为包含所有税费的价格。</w:t>
      </w:r>
    </w:p>
    <w:p w14:paraId="276C42F5">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10.7.2 如竞争性磋商申请报价表中的大写金额和小写金额不一致的，以大写金额为准；总价金额与单价金额不一致的，以单价金额为准，但单价金额小数点有明显错误的除外；对不同文字文本竞争性磋商响 应文件的解释发生异议的，以中文文本为准。</w:t>
      </w:r>
    </w:p>
    <w:p w14:paraId="2AB244EF">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10.7.3 全部报价均应以人民币为计量币种，并以人民币进行结算。</w:t>
      </w:r>
      <w:bookmarkStart w:id="22" w:name="四、竞争性磋商响应文件的密封与递交"/>
      <w:bookmarkEnd w:id="22"/>
      <w:bookmarkStart w:id="23" w:name="_bookmark5"/>
      <w:bookmarkEnd w:id="23"/>
    </w:p>
    <w:p w14:paraId="441817AD">
      <w:pPr>
        <w:spacing w:line="360" w:lineRule="auto"/>
        <w:outlineLvl w:val="1"/>
        <w:rPr>
          <w:rFonts w:asciiTheme="minorEastAsia" w:hAnsiTheme="minorEastAsia" w:eastAsiaTheme="minorEastAsia" w:cstheme="minorEastAsia"/>
          <w:sz w:val="21"/>
          <w:szCs w:val="21"/>
          <w:lang w:eastAsia="zh-CN"/>
        </w:rPr>
      </w:pPr>
      <w:bookmarkStart w:id="24" w:name="_Toc18450"/>
      <w:bookmarkStart w:id="25" w:name="_Toc30505"/>
      <w:r>
        <w:rPr>
          <w:rFonts w:hint="eastAsia" w:asciiTheme="minorEastAsia" w:hAnsiTheme="minorEastAsia" w:eastAsiaTheme="minorEastAsia" w:cstheme="minorEastAsia"/>
          <w:b/>
          <w:bCs/>
          <w:sz w:val="21"/>
          <w:szCs w:val="21"/>
          <w:lang w:eastAsia="zh-CN"/>
        </w:rPr>
        <w:t>四、竞争性磋商响应文件的密封与递交</w:t>
      </w:r>
      <w:bookmarkEnd w:id="24"/>
      <w:bookmarkEnd w:id="25"/>
    </w:p>
    <w:p w14:paraId="5E263373">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12.竞争性磋商响应文件的密封</w:t>
      </w:r>
    </w:p>
    <w:p w14:paraId="3BF17865">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12.1 正本、副本和电子版应分别包装并密封，在封口处加盖公章，每一份磋商文件上应明确注明“正本”或“副本”字样。一旦正本和副本内容有差异，以正本为准。</w:t>
      </w:r>
    </w:p>
    <w:p w14:paraId="6DD03AFE">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12.2 密封文件封套正面须标明以下字样：</w:t>
      </w:r>
    </w:p>
    <w:p w14:paraId="25D28C0C">
      <w:pPr>
        <w:widowControl/>
        <w:spacing w:line="360" w:lineRule="auto"/>
        <w:jc w:val="righ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正本/副本/电子版</w:t>
      </w:r>
    </w:p>
    <w:p w14:paraId="54E5BBF9">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供应商名称：</w:t>
      </w:r>
    </w:p>
    <w:p w14:paraId="10E0166F">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地址：</w:t>
      </w:r>
    </w:p>
    <w:p w14:paraId="2CC88CE0">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（项目名称）响应性文件</w:t>
      </w:r>
    </w:p>
    <w:p w14:paraId="1C14C072">
      <w:pPr>
        <w:pStyle w:val="2"/>
        <w:spacing w:before="0" w:line="360" w:lineRule="auto"/>
        <w:ind w:left="0" w:firstLine="420" w:firstLineChars="2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  年  月  日时分前不得开启</w:t>
      </w:r>
    </w:p>
    <w:p w14:paraId="10DDE38D">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12.3采购方不接收未按上述要求制作的磋商响应文件。</w:t>
      </w:r>
    </w:p>
    <w:p w14:paraId="71C8562E">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13.竞争性磋商响应文件的递交</w:t>
      </w:r>
    </w:p>
    <w:p w14:paraId="5D9D7FFC">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供应商应在供应商须知前附表规定的时间将竞争性磋商响应文件递交至前附表指定的磋商地点，密封不符合本磋商文件要求的竞争性磋商响应文件将被拒收。</w:t>
      </w:r>
    </w:p>
    <w:p w14:paraId="267231A6">
      <w:pPr>
        <w:numPr>
          <w:ilvl w:val="0"/>
          <w:numId w:val="2"/>
        </w:numPr>
        <w:spacing w:line="360" w:lineRule="auto"/>
        <w:ind w:left="520" w:right="1956" w:hanging="420"/>
        <w:rPr>
          <w:rFonts w:asciiTheme="minorEastAsia" w:hAnsiTheme="minorEastAsia" w:eastAsiaTheme="minorEastAsia" w:cstheme="minorEastAsia"/>
          <w:b/>
          <w:bCs/>
          <w:w w:val="99"/>
          <w:sz w:val="21"/>
          <w:szCs w:val="21"/>
          <w:lang w:eastAsia="zh-CN"/>
        </w:rPr>
      </w:pPr>
      <w:r>
        <w:rPr>
          <w:rFonts w:hint="eastAsia" w:asciiTheme="minorEastAsia" w:hAnsiTheme="minorEastAsia" w:eastAsiaTheme="minorEastAsia" w:cstheme="minorEastAsia"/>
          <w:b/>
          <w:bCs/>
          <w:sz w:val="21"/>
          <w:szCs w:val="21"/>
          <w:lang w:eastAsia="zh-CN"/>
        </w:rPr>
        <w:t>竞争性磋商申请截止时间</w:t>
      </w:r>
    </w:p>
    <w:p w14:paraId="624E5C0F">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竞争性磋商申请截止时间为供应商须知前附表规定的时间。</w:t>
      </w:r>
    </w:p>
    <w:p w14:paraId="22811067">
      <w:pPr>
        <w:numPr>
          <w:ilvl w:val="0"/>
          <w:numId w:val="2"/>
        </w:numPr>
        <w:spacing w:line="360" w:lineRule="auto"/>
        <w:ind w:left="520" w:hanging="420"/>
        <w:rPr>
          <w:rFonts w:asciiTheme="minorEastAsia" w:hAnsiTheme="minorEastAsia" w:eastAsiaTheme="minorEastAsia" w:cstheme="minorEastAsia"/>
          <w:b/>
          <w:bCs/>
          <w:w w:val="99"/>
          <w:sz w:val="21"/>
          <w:szCs w:val="21"/>
          <w:lang w:eastAsia="zh-CN"/>
        </w:rPr>
      </w:pPr>
      <w:r>
        <w:rPr>
          <w:rFonts w:hint="eastAsia" w:asciiTheme="minorEastAsia" w:hAnsiTheme="minorEastAsia" w:eastAsiaTheme="minorEastAsia" w:cstheme="minorEastAsia"/>
          <w:b/>
          <w:bCs/>
          <w:sz w:val="21"/>
          <w:szCs w:val="21"/>
          <w:lang w:eastAsia="zh-CN"/>
        </w:rPr>
        <w:t>迟到的竞争性磋商响应文件</w:t>
      </w:r>
    </w:p>
    <w:p w14:paraId="5AF1E602">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在本竞争性磋商文件规定的竞争性磋商申请截止时间以后送达的竞争性磋商响应文件，采购单位将拒收。</w:t>
      </w:r>
      <w:bookmarkStart w:id="26" w:name="五、竞争性磋商程序"/>
      <w:bookmarkEnd w:id="26"/>
      <w:bookmarkStart w:id="27" w:name="_bookmark6"/>
      <w:bookmarkEnd w:id="27"/>
    </w:p>
    <w:p w14:paraId="446A5416">
      <w:pPr>
        <w:numPr>
          <w:ilvl w:val="0"/>
          <w:numId w:val="2"/>
        </w:numPr>
        <w:spacing w:line="360" w:lineRule="auto"/>
        <w:ind w:left="520" w:hanging="42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竞争性磋商程序</w:t>
      </w:r>
    </w:p>
    <w:p w14:paraId="6D158388">
      <w:pPr>
        <w:spacing w:line="360" w:lineRule="auto"/>
        <w:ind w:left="100" w:right="7557"/>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16.磋商</w:t>
      </w:r>
    </w:p>
    <w:p w14:paraId="34A0C664">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16.1</w:t>
      </w:r>
      <w:r>
        <w:rPr>
          <w:rFonts w:hint="eastAsia" w:asciiTheme="minorEastAsia" w:hAnsiTheme="minorEastAsia" w:eastAsiaTheme="minorEastAsia" w:cstheme="minorEastAsia"/>
          <w:spacing w:val="-2"/>
          <w:lang w:eastAsia="zh-CN"/>
        </w:rPr>
        <w:t>磋商在供应商须知前附表中规定的时间和地点进行。供应商法人授权代表应持授权委托书与身份</w:t>
      </w:r>
      <w:r>
        <w:rPr>
          <w:rFonts w:hint="eastAsia" w:asciiTheme="minorEastAsia" w:hAnsiTheme="minorEastAsia" w:eastAsiaTheme="minorEastAsia" w:cstheme="minorEastAsia"/>
          <w:lang w:eastAsia="zh-CN"/>
        </w:rPr>
        <w:t>证签到以证明其出席。</w:t>
      </w:r>
    </w:p>
    <w:p w14:paraId="7EFC6853">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16.2竞争性磋商响应文件有下列情形之一的，采购</w:t>
      </w:r>
      <w:r>
        <w:rPr>
          <w:rFonts w:hint="eastAsia" w:asciiTheme="minorEastAsia" w:hAnsiTheme="minorEastAsia" w:eastAsiaTheme="minorEastAsia" w:cstheme="minorEastAsia"/>
          <w:lang w:val="en-US" w:eastAsia="zh-CN"/>
        </w:rPr>
        <w:t>人</w:t>
      </w:r>
      <w:r>
        <w:rPr>
          <w:rFonts w:hint="eastAsia" w:asciiTheme="minorEastAsia" w:hAnsiTheme="minorEastAsia" w:eastAsiaTheme="minorEastAsia" w:cstheme="minorEastAsia"/>
          <w:lang w:eastAsia="zh-CN"/>
        </w:rPr>
        <w:t>不予受理</w:t>
      </w:r>
      <w:bookmarkStart w:id="28" w:name="第三章_评标办法（综合评分法）"/>
      <w:bookmarkEnd w:id="28"/>
      <w:r>
        <w:rPr>
          <w:rFonts w:hint="eastAsia" w:asciiTheme="minorEastAsia" w:hAnsiTheme="minorEastAsia" w:eastAsiaTheme="minorEastAsia" w:cstheme="minorEastAsia"/>
          <w:lang w:eastAsia="zh-CN"/>
        </w:rPr>
        <w:t>；</w:t>
      </w:r>
    </w:p>
    <w:p w14:paraId="11D8B7D2">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16.2.1竞争性磋商申请截止时间后送达的；</w:t>
      </w:r>
    </w:p>
    <w:p w14:paraId="7A5ACAA3">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16.2.2未按竞争性磋商文件要求密封及签字或盖章的；</w:t>
      </w:r>
    </w:p>
    <w:p w14:paraId="67FFA966">
      <w:pPr>
        <w:pStyle w:val="2"/>
        <w:spacing w:before="0"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16.2.3供应商法人授权代表未到场的。</w:t>
      </w:r>
    </w:p>
    <w:p w14:paraId="36B87791">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17.磋商小组</w:t>
      </w:r>
    </w:p>
    <w:p w14:paraId="3A900DD6">
      <w:pPr>
        <w:spacing w:line="360" w:lineRule="auto"/>
        <w:ind w:firstLine="420"/>
        <w:rPr>
          <w:rFonts w:asciiTheme="minorEastAsia" w:hAnsiTheme="minorEastAsia" w:eastAsiaTheme="minorEastAsia" w:cstheme="minorEastAsia"/>
          <w:w w:val="99"/>
          <w:sz w:val="21"/>
          <w:szCs w:val="21"/>
          <w:lang w:eastAsia="zh-CN"/>
        </w:rPr>
      </w:pPr>
      <w:r>
        <w:rPr>
          <w:rFonts w:hint="eastAsia" w:asciiTheme="minorEastAsia" w:hAnsiTheme="minorEastAsia" w:eastAsiaTheme="minorEastAsia" w:cstheme="minorEastAsia"/>
          <w:sz w:val="21"/>
          <w:szCs w:val="21"/>
          <w:lang w:eastAsia="zh-CN"/>
        </w:rPr>
        <w:t>磋商小组组成：详见须知前附表。</w:t>
      </w:r>
    </w:p>
    <w:p w14:paraId="497BAE03">
      <w:pPr>
        <w:spacing w:line="360" w:lineRule="auto"/>
        <w:ind w:right="526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18.磋商原则</w:t>
      </w:r>
    </w:p>
    <w:p w14:paraId="16BA8EF3">
      <w:pPr>
        <w:spacing w:line="360" w:lineRule="auto"/>
        <w:ind w:firstLine="4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公开、公平、公正，科学、择优。</w:t>
      </w:r>
    </w:p>
    <w:p w14:paraId="72FB76CD">
      <w:pPr>
        <w:spacing w:line="360" w:lineRule="auto"/>
        <w:ind w:right="5266"/>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19.磋商纪律</w:t>
      </w:r>
    </w:p>
    <w:p w14:paraId="7C8A959C">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19.1 磋商小组成员和参与磋商工作的有关人员不得透露对竞争性磋商响应文件的评审比较、中标候选人的推荐情况以及与磋商有关的其它情况。</w:t>
      </w:r>
    </w:p>
    <w:p w14:paraId="5267597E">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19.2 除供应商须知规定以外，授予成交通知书前，任何供应商均不得就与其竞争性磋商响应文件有关的问题主动与采购人联系。</w:t>
      </w:r>
    </w:p>
    <w:p w14:paraId="5F9DB75C">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19.3 如果供应商试图对磋商小组的磋商施加影响，将导致该供应商的竞争性磋商响应文件被否决。</w:t>
      </w:r>
    </w:p>
    <w:p w14:paraId="7DF383C9">
      <w:pPr>
        <w:spacing w:line="360" w:lineRule="auto"/>
        <w:ind w:left="1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20.竞争性磋商响应文件的澄清与修正</w:t>
      </w:r>
    </w:p>
    <w:p w14:paraId="4D2488D5">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20.1 磋商小组可以要求供应商对竞争性磋商响应文件中含义不明确的内容作必要的澄清或者说明，但是澄清或者说明不得超出竞争性磋商响应文件的范围或者改变竞争性磋商响应文件的实质性内容。澄清的要求和供应商的答复均应采取书面形式。供应商的答复必须经法定代表人或授权代表签字，作为竞争性磋商响应文件的组成部分。</w:t>
      </w:r>
    </w:p>
    <w:p w14:paraId="4859BEE1">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20.2 算术错误将按以下方法更正，如果供应商不接受对其错误的更正，其竞争性磋商申请将被拒绝：</w:t>
      </w:r>
    </w:p>
    <w:p w14:paraId="0EC96E9F">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20.2.1 总价金额与单价金额不一致的，以及分项价汇总之和与总价不一致的，则以单价和分项价为准修改总价，但单价金额小数点有明显错误的除外。</w:t>
      </w:r>
    </w:p>
    <w:p w14:paraId="732BE13A">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20.2.2 如竞争性磋商申请报价表中大写金额与小写金额不一致的，以大写金额为准。</w:t>
      </w:r>
    </w:p>
    <w:p w14:paraId="76E9520E">
      <w:pPr>
        <w:spacing w:line="360" w:lineRule="auto"/>
        <w:ind w:left="520" w:hanging="420"/>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21.磋商文件的初步审查</w:t>
      </w:r>
    </w:p>
    <w:p w14:paraId="10845092">
      <w:pPr>
        <w:pStyle w:val="2"/>
        <w:spacing w:before="0" w:line="360" w:lineRule="auto"/>
        <w:ind w:left="100" w:firstLine="42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初步评审包括：形式评审、资格评审、响应性评审和磋商报价的评审。评委会首先对各供应商的磋商文件响应按照响应性评审因素进行初步评审，初步评审不合格的供应商的响应文件不得进入第二轮报价。</w:t>
      </w:r>
    </w:p>
    <w:p w14:paraId="42C9AA57">
      <w:pPr>
        <w:pStyle w:val="2"/>
        <w:spacing w:before="0" w:line="360" w:lineRule="auto"/>
        <w:ind w:left="100" w:firstLine="420"/>
        <w:rPr>
          <w:rFonts w:asciiTheme="minorEastAsia" w:hAnsiTheme="minorEastAsia" w:eastAsiaTheme="minorEastAsia" w:cstheme="minorEastAsia"/>
          <w:lang w:eastAsia="zh-CN"/>
        </w:rPr>
        <w:sectPr>
          <w:footerReference r:id="rId4" w:type="default"/>
          <w:pgSz w:w="12240" w:h="15840"/>
          <w:pgMar w:top="1440" w:right="1800" w:bottom="1440" w:left="1800" w:header="0" w:footer="1136" w:gutter="0"/>
          <w:cols w:space="720" w:num="1"/>
        </w:sectPr>
      </w:pPr>
    </w:p>
    <w:p w14:paraId="2C636FCD">
      <w:pPr>
        <w:spacing w:line="360" w:lineRule="auto"/>
        <w:ind w:left="2160"/>
        <w:outlineLvl w:val="0"/>
        <w:rPr>
          <w:rFonts w:asciiTheme="minorEastAsia" w:hAnsiTheme="minorEastAsia" w:eastAsiaTheme="minorEastAsia" w:cstheme="minorEastAsia"/>
          <w:sz w:val="36"/>
          <w:szCs w:val="36"/>
          <w:lang w:eastAsia="zh-CN"/>
        </w:rPr>
      </w:pPr>
      <w:bookmarkStart w:id="29" w:name="_bookmark7"/>
      <w:bookmarkEnd w:id="29"/>
      <w:bookmarkStart w:id="30" w:name="_Toc902"/>
      <w:bookmarkStart w:id="31" w:name="_Toc12944"/>
      <w:r>
        <w:rPr>
          <w:rFonts w:hint="eastAsia" w:asciiTheme="minorEastAsia" w:hAnsiTheme="minorEastAsia" w:eastAsiaTheme="minorEastAsia" w:cstheme="minorEastAsia"/>
          <w:b/>
          <w:bCs/>
          <w:sz w:val="36"/>
          <w:szCs w:val="36"/>
          <w:lang w:eastAsia="zh-CN"/>
        </w:rPr>
        <w:t>第三章 评标办法（综合评分法）</w:t>
      </w:r>
      <w:bookmarkEnd w:id="30"/>
      <w:bookmarkEnd w:id="31"/>
    </w:p>
    <w:tbl>
      <w:tblPr>
        <w:tblStyle w:val="28"/>
        <w:tblW w:w="9784" w:type="dxa"/>
        <w:jc w:val="center"/>
        <w:tblLayout w:type="fixed"/>
        <w:tblCellMar>
          <w:top w:w="57" w:type="dxa"/>
          <w:left w:w="57" w:type="dxa"/>
          <w:bottom w:w="57" w:type="dxa"/>
          <w:right w:w="57" w:type="dxa"/>
        </w:tblCellMar>
      </w:tblPr>
      <w:tblGrid>
        <w:gridCol w:w="708"/>
        <w:gridCol w:w="765"/>
        <w:gridCol w:w="442"/>
        <w:gridCol w:w="1474"/>
        <w:gridCol w:w="6395"/>
      </w:tblGrid>
      <w:tr w14:paraId="2E4F881A">
        <w:tblPrEx>
          <w:tblCellMar>
            <w:top w:w="57" w:type="dxa"/>
            <w:left w:w="57" w:type="dxa"/>
            <w:bottom w:w="57" w:type="dxa"/>
            <w:right w:w="57" w:type="dxa"/>
          </w:tblCellMar>
        </w:tblPrEx>
        <w:trPr>
          <w:trHeight w:val="411" w:hRule="atLeast"/>
          <w:jc w:val="center"/>
        </w:trPr>
        <w:tc>
          <w:tcPr>
            <w:tcW w:w="1473" w:type="dxa"/>
            <w:gridSpan w:val="2"/>
            <w:tcBorders>
              <w:top w:val="single" w:color="000000" w:sz="4" w:space="0"/>
              <w:left w:val="single" w:color="000000" w:sz="4" w:space="0"/>
              <w:bottom w:val="single" w:color="000000" w:sz="4" w:space="0"/>
              <w:right w:val="single" w:color="000000" w:sz="4" w:space="0"/>
            </w:tcBorders>
            <w:vAlign w:val="center"/>
          </w:tcPr>
          <w:p w14:paraId="4309CC84">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条款</w:t>
            </w: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49CE0098">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评审因素</w:t>
            </w:r>
          </w:p>
        </w:tc>
        <w:tc>
          <w:tcPr>
            <w:tcW w:w="6395" w:type="dxa"/>
            <w:tcBorders>
              <w:top w:val="single" w:color="000000" w:sz="4" w:space="0"/>
              <w:left w:val="single" w:color="000000" w:sz="4" w:space="0"/>
              <w:bottom w:val="single" w:color="000000" w:sz="4" w:space="0"/>
              <w:right w:val="single" w:color="000000" w:sz="4" w:space="0"/>
            </w:tcBorders>
            <w:vAlign w:val="center"/>
          </w:tcPr>
          <w:p w14:paraId="72437336">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评审标准</w:t>
            </w:r>
          </w:p>
        </w:tc>
      </w:tr>
      <w:tr w14:paraId="358BF98D">
        <w:tblPrEx>
          <w:tblCellMar>
            <w:top w:w="57" w:type="dxa"/>
            <w:left w:w="57" w:type="dxa"/>
            <w:bottom w:w="57" w:type="dxa"/>
            <w:right w:w="57" w:type="dxa"/>
          </w:tblCellMar>
        </w:tblPrEx>
        <w:trPr>
          <w:trHeight w:val="411" w:hRule="atLeast"/>
          <w:jc w:val="center"/>
        </w:trPr>
        <w:tc>
          <w:tcPr>
            <w:tcW w:w="708" w:type="dxa"/>
            <w:vMerge w:val="restart"/>
            <w:tcBorders>
              <w:top w:val="single" w:color="000000" w:sz="4" w:space="0"/>
              <w:left w:val="single" w:color="000000" w:sz="4" w:space="0"/>
              <w:right w:val="single" w:color="000000" w:sz="4" w:space="0"/>
            </w:tcBorders>
            <w:vAlign w:val="center"/>
          </w:tcPr>
          <w:p w14:paraId="0ECDF19F">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2.1.1</w:t>
            </w:r>
          </w:p>
        </w:tc>
        <w:tc>
          <w:tcPr>
            <w:tcW w:w="765" w:type="dxa"/>
            <w:vMerge w:val="restart"/>
            <w:tcBorders>
              <w:top w:val="single" w:color="000000" w:sz="4" w:space="0"/>
              <w:left w:val="single" w:color="000000" w:sz="4" w:space="0"/>
              <w:right w:val="single" w:color="000000" w:sz="4" w:space="0"/>
            </w:tcBorders>
            <w:vAlign w:val="center"/>
          </w:tcPr>
          <w:p w14:paraId="4C9C052A">
            <w:pPr>
              <w:pStyle w:val="36"/>
              <w:spacing w:line="360" w:lineRule="auto"/>
              <w:jc w:val="center"/>
              <w:rPr>
                <w:rFonts w:asciiTheme="minorEastAsia" w:hAnsiTheme="minorEastAsia" w:eastAsiaTheme="minorEastAsia" w:cstheme="minorEastAsia"/>
                <w:b/>
                <w:bCs/>
                <w:sz w:val="21"/>
                <w:szCs w:val="21"/>
              </w:rPr>
            </w:pPr>
          </w:p>
          <w:p w14:paraId="4015C62D">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形式评审标准</w:t>
            </w: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03996561">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供应商名称</w:t>
            </w:r>
          </w:p>
        </w:tc>
        <w:tc>
          <w:tcPr>
            <w:tcW w:w="6395" w:type="dxa"/>
            <w:tcBorders>
              <w:top w:val="single" w:color="000000" w:sz="4" w:space="0"/>
              <w:left w:val="single" w:color="000000" w:sz="4" w:space="0"/>
              <w:bottom w:val="single" w:color="000000" w:sz="4" w:space="0"/>
              <w:right w:val="single" w:color="000000" w:sz="4" w:space="0"/>
            </w:tcBorders>
            <w:vAlign w:val="center"/>
          </w:tcPr>
          <w:p w14:paraId="00905E82">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与营业执照（或事业单位法人证书）一致</w:t>
            </w:r>
          </w:p>
        </w:tc>
      </w:tr>
      <w:tr w14:paraId="043756D2">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right w:val="single" w:color="000000" w:sz="4" w:space="0"/>
            </w:tcBorders>
            <w:vAlign w:val="center"/>
          </w:tcPr>
          <w:p w14:paraId="707C3C1C">
            <w:pPr>
              <w:spacing w:line="360" w:lineRule="auto"/>
              <w:jc w:val="center"/>
              <w:rPr>
                <w:rFonts w:asciiTheme="minorEastAsia" w:hAnsiTheme="minorEastAsia" w:eastAsiaTheme="minorEastAsia" w:cstheme="minorEastAsia"/>
                <w:sz w:val="21"/>
                <w:szCs w:val="21"/>
                <w:lang w:eastAsia="zh-CN"/>
              </w:rPr>
            </w:pPr>
          </w:p>
        </w:tc>
        <w:tc>
          <w:tcPr>
            <w:tcW w:w="765" w:type="dxa"/>
            <w:vMerge w:val="continue"/>
            <w:tcBorders>
              <w:left w:val="single" w:color="000000" w:sz="4" w:space="0"/>
              <w:right w:val="single" w:color="000000" w:sz="4" w:space="0"/>
            </w:tcBorders>
            <w:vAlign w:val="center"/>
          </w:tcPr>
          <w:p w14:paraId="465B815A">
            <w:pPr>
              <w:spacing w:line="360" w:lineRule="auto"/>
              <w:jc w:val="center"/>
              <w:rPr>
                <w:rFonts w:asciiTheme="minorEastAsia" w:hAnsiTheme="minorEastAsia" w:eastAsiaTheme="minorEastAsia" w:cstheme="minorEastAsia"/>
                <w:sz w:val="21"/>
                <w:szCs w:val="21"/>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28642AB1">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响应文件签字盖章</w:t>
            </w:r>
          </w:p>
        </w:tc>
        <w:tc>
          <w:tcPr>
            <w:tcW w:w="6395" w:type="dxa"/>
            <w:tcBorders>
              <w:top w:val="single" w:color="000000" w:sz="4" w:space="0"/>
              <w:left w:val="single" w:color="000000" w:sz="4" w:space="0"/>
              <w:bottom w:val="single" w:color="000000" w:sz="4" w:space="0"/>
              <w:right w:val="single" w:color="000000" w:sz="4" w:space="0"/>
            </w:tcBorders>
            <w:vAlign w:val="center"/>
          </w:tcPr>
          <w:p w14:paraId="5A4D0B98">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按照磋商文件中提供的响应文件格式和要求签字、盖章</w:t>
            </w:r>
          </w:p>
        </w:tc>
      </w:tr>
      <w:tr w14:paraId="05A62C61">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right w:val="single" w:color="000000" w:sz="4" w:space="0"/>
            </w:tcBorders>
            <w:vAlign w:val="center"/>
          </w:tcPr>
          <w:p w14:paraId="7AB6E1D7">
            <w:pPr>
              <w:spacing w:line="360" w:lineRule="auto"/>
              <w:jc w:val="center"/>
              <w:rPr>
                <w:rFonts w:asciiTheme="minorEastAsia" w:hAnsiTheme="minorEastAsia" w:eastAsiaTheme="minorEastAsia" w:cstheme="minorEastAsia"/>
                <w:sz w:val="21"/>
                <w:szCs w:val="21"/>
                <w:lang w:eastAsia="zh-CN"/>
              </w:rPr>
            </w:pPr>
          </w:p>
        </w:tc>
        <w:tc>
          <w:tcPr>
            <w:tcW w:w="765" w:type="dxa"/>
            <w:vMerge w:val="continue"/>
            <w:tcBorders>
              <w:left w:val="single" w:color="000000" w:sz="4" w:space="0"/>
              <w:right w:val="single" w:color="000000" w:sz="4" w:space="0"/>
            </w:tcBorders>
            <w:vAlign w:val="center"/>
          </w:tcPr>
          <w:p w14:paraId="003524DC">
            <w:pPr>
              <w:spacing w:line="360" w:lineRule="auto"/>
              <w:jc w:val="center"/>
              <w:rPr>
                <w:rFonts w:asciiTheme="minorEastAsia" w:hAnsiTheme="minorEastAsia" w:eastAsiaTheme="minorEastAsia" w:cstheme="minorEastAsia"/>
                <w:sz w:val="21"/>
                <w:szCs w:val="21"/>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51CE1BFB">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响应文件格式</w:t>
            </w:r>
          </w:p>
        </w:tc>
        <w:tc>
          <w:tcPr>
            <w:tcW w:w="6395" w:type="dxa"/>
            <w:tcBorders>
              <w:top w:val="single" w:color="000000" w:sz="4" w:space="0"/>
              <w:left w:val="single" w:color="000000" w:sz="4" w:space="0"/>
              <w:bottom w:val="single" w:color="000000" w:sz="4" w:space="0"/>
              <w:right w:val="single" w:color="000000" w:sz="4" w:space="0"/>
            </w:tcBorders>
            <w:vAlign w:val="center"/>
          </w:tcPr>
          <w:p w14:paraId="2043AEC1">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符合第六章“磋商响应文件格式”的要求</w:t>
            </w:r>
          </w:p>
        </w:tc>
      </w:tr>
      <w:tr w14:paraId="03B79340">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bottom w:val="single" w:color="000000" w:sz="4" w:space="0"/>
              <w:right w:val="single" w:color="000000" w:sz="4" w:space="0"/>
            </w:tcBorders>
            <w:vAlign w:val="center"/>
          </w:tcPr>
          <w:p w14:paraId="1FAA943F">
            <w:pPr>
              <w:spacing w:line="360" w:lineRule="auto"/>
              <w:jc w:val="center"/>
              <w:rPr>
                <w:rFonts w:asciiTheme="minorEastAsia" w:hAnsiTheme="minorEastAsia" w:eastAsiaTheme="minorEastAsia" w:cstheme="minorEastAsia"/>
                <w:sz w:val="21"/>
                <w:szCs w:val="21"/>
                <w:lang w:eastAsia="zh-CN"/>
              </w:rPr>
            </w:pPr>
          </w:p>
        </w:tc>
        <w:tc>
          <w:tcPr>
            <w:tcW w:w="765" w:type="dxa"/>
            <w:vMerge w:val="continue"/>
            <w:tcBorders>
              <w:left w:val="single" w:color="000000" w:sz="4" w:space="0"/>
              <w:bottom w:val="single" w:color="000000" w:sz="4" w:space="0"/>
              <w:right w:val="single" w:color="000000" w:sz="4" w:space="0"/>
            </w:tcBorders>
            <w:vAlign w:val="center"/>
          </w:tcPr>
          <w:p w14:paraId="24402617">
            <w:pPr>
              <w:spacing w:line="360" w:lineRule="auto"/>
              <w:jc w:val="center"/>
              <w:rPr>
                <w:rFonts w:asciiTheme="minorEastAsia" w:hAnsiTheme="minorEastAsia" w:eastAsiaTheme="minorEastAsia" w:cstheme="minorEastAsia"/>
                <w:sz w:val="21"/>
                <w:szCs w:val="21"/>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50BDE591">
            <w:pPr>
              <w:pStyle w:val="36"/>
              <w:spacing w:line="360" w:lineRule="auto"/>
              <w:ind w:left="110" w:leftChars="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报价唯一</w:t>
            </w:r>
          </w:p>
        </w:tc>
        <w:tc>
          <w:tcPr>
            <w:tcW w:w="6395" w:type="dxa"/>
            <w:tcBorders>
              <w:top w:val="single" w:color="000000" w:sz="4" w:space="0"/>
              <w:left w:val="single" w:color="000000" w:sz="4" w:space="0"/>
              <w:bottom w:val="single" w:color="000000" w:sz="4" w:space="0"/>
              <w:right w:val="single" w:color="000000" w:sz="4" w:space="0"/>
            </w:tcBorders>
            <w:vAlign w:val="center"/>
          </w:tcPr>
          <w:p w14:paraId="7F463833">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最终报价只能有一个有效报价</w:t>
            </w:r>
          </w:p>
        </w:tc>
      </w:tr>
      <w:tr w14:paraId="36AA5FEA">
        <w:tblPrEx>
          <w:tblCellMar>
            <w:top w:w="57" w:type="dxa"/>
            <w:left w:w="57" w:type="dxa"/>
            <w:bottom w:w="57" w:type="dxa"/>
            <w:right w:w="57" w:type="dxa"/>
          </w:tblCellMar>
        </w:tblPrEx>
        <w:trPr>
          <w:trHeight w:val="90"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669166B8">
            <w:pPr>
              <w:pStyle w:val="36"/>
              <w:spacing w:line="360" w:lineRule="auto"/>
              <w:jc w:val="center"/>
              <w:rPr>
                <w:rFonts w:asciiTheme="minorEastAsia" w:hAnsiTheme="minorEastAsia" w:eastAsiaTheme="minorEastAsia" w:cstheme="minorEastAsia"/>
                <w:b/>
                <w:bCs/>
                <w:sz w:val="21"/>
                <w:szCs w:val="21"/>
                <w:lang w:eastAsia="zh-CN"/>
              </w:rPr>
            </w:pPr>
          </w:p>
          <w:p w14:paraId="1D13B9F4">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2.1.2</w:t>
            </w:r>
          </w:p>
        </w:tc>
        <w:tc>
          <w:tcPr>
            <w:tcW w:w="765" w:type="dxa"/>
            <w:tcBorders>
              <w:top w:val="single" w:color="000000" w:sz="4" w:space="0"/>
              <w:left w:val="single" w:color="000000" w:sz="4" w:space="0"/>
              <w:bottom w:val="single" w:color="000000" w:sz="4" w:space="0"/>
              <w:right w:val="single" w:color="000000" w:sz="4" w:space="0"/>
            </w:tcBorders>
            <w:vAlign w:val="center"/>
          </w:tcPr>
          <w:p w14:paraId="2B1FA13D">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资格审查标准</w:t>
            </w:r>
          </w:p>
        </w:tc>
        <w:tc>
          <w:tcPr>
            <w:tcW w:w="8311" w:type="dxa"/>
            <w:gridSpan w:val="3"/>
            <w:tcBorders>
              <w:top w:val="single" w:color="000000" w:sz="4" w:space="0"/>
              <w:left w:val="single" w:color="000000" w:sz="4" w:space="0"/>
              <w:bottom w:val="single" w:color="000000" w:sz="4" w:space="0"/>
              <w:right w:val="single" w:color="000000" w:sz="4" w:space="0"/>
            </w:tcBorders>
            <w:vAlign w:val="center"/>
          </w:tcPr>
          <w:p w14:paraId="77CD2B5F">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1、满足《中华人民共和国政府采购法》第二十二条； </w:t>
            </w:r>
          </w:p>
          <w:p w14:paraId="7C34E155">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（1）具有独立承担民事责任的能力（提供有效的营业执照）；</w:t>
            </w:r>
          </w:p>
          <w:p w14:paraId="2C939004">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（2）具有良好的商业信誉和健全的财务会计制度（提供202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年度经会计事务所审计的财务审计报告（新成立公司以实际成立年限为准，不足一年的企业可提供加盖财务公章的财务报表）；</w:t>
            </w:r>
          </w:p>
          <w:p w14:paraId="04A6BD89">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（3）具有履行合同所必需的设备和专业技术能力；(须提供声明文件,加盖单位公章及法人签字）；</w:t>
            </w:r>
          </w:p>
          <w:p w14:paraId="162EAC29">
            <w:pPr>
              <w:autoSpaceDE w:val="0"/>
              <w:autoSpaceDN w:val="0"/>
              <w:adjustRightInd w:val="0"/>
              <w:spacing w:line="380" w:lineRule="exact"/>
              <w:rPr>
                <w:rFonts w:ascii="宋体" w:hAnsi="宋体" w:eastAsia="宋体" w:cs="宋体"/>
                <w:sz w:val="21"/>
                <w:szCs w:val="21"/>
                <w:lang w:eastAsia="zh-CN"/>
              </w:rPr>
            </w:pPr>
            <w:r>
              <w:rPr>
                <w:rFonts w:hint="eastAsia" w:ascii="宋体" w:hAnsi="宋体" w:eastAsia="宋体" w:cs="宋体"/>
                <w:sz w:val="21"/>
                <w:szCs w:val="21"/>
                <w:lang w:eastAsia="zh-CN"/>
              </w:rPr>
              <w:t>（4）竞标人须具备本次磋商要求竞标人须具备建筑工程施工总承包叁级以上（含三级）资质等，并在人员、设备、资金等方面具有相应的项目实施能力。</w:t>
            </w:r>
          </w:p>
          <w:p w14:paraId="7B78E11B">
            <w:pPr>
              <w:spacing w:line="360" w:lineRule="auto"/>
              <w:rPr>
                <w:rFonts w:ascii="宋体" w:hAnsi="宋体" w:eastAsia="宋体" w:cs="宋体"/>
                <w:szCs w:val="21"/>
                <w:lang w:eastAsia="zh-CN"/>
              </w:rPr>
            </w:pPr>
            <w:r>
              <w:rPr>
                <w:rFonts w:hint="eastAsia" w:ascii="宋体" w:hAnsi="宋体" w:eastAsia="宋体" w:cs="宋体"/>
                <w:sz w:val="21"/>
                <w:szCs w:val="21"/>
                <w:lang w:eastAsia="zh-CN"/>
              </w:rPr>
              <w:t>（5）项目负责人的资格要求：</w:t>
            </w:r>
            <w:r>
              <w:rPr>
                <w:rFonts w:hint="eastAsia" w:ascii="宋体" w:hAnsi="宋体" w:cs="宋体"/>
                <w:szCs w:val="21"/>
                <w:lang w:eastAsia="zh-CN"/>
              </w:rPr>
              <w:t>必须为投标人本单位在职人员，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并具有建筑工程专业贰级以上（含贰级）注册建造师执业资格。</w:t>
            </w:r>
          </w:p>
          <w:p w14:paraId="4EEDBD8F">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参加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采购活动；</w:t>
            </w:r>
          </w:p>
          <w:p w14:paraId="474EDADF">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（7）法律、行政法规规定的其他条件；</w:t>
            </w:r>
          </w:p>
          <w:p w14:paraId="5349C315">
            <w:pPr>
              <w:spacing w:line="360"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（8）本项目不接受联合体投标。</w:t>
            </w:r>
          </w:p>
          <w:p w14:paraId="63FAC79B">
            <w:pPr>
              <w:pStyle w:val="2"/>
              <w:rPr>
                <w:lang w:eastAsia="zh-CN"/>
              </w:rPr>
            </w:pPr>
          </w:p>
        </w:tc>
      </w:tr>
      <w:tr w14:paraId="6FEC97D4">
        <w:tblPrEx>
          <w:tblCellMar>
            <w:top w:w="57" w:type="dxa"/>
            <w:left w:w="57" w:type="dxa"/>
            <w:bottom w:w="57" w:type="dxa"/>
            <w:right w:w="57" w:type="dxa"/>
          </w:tblCellMar>
        </w:tblPrEx>
        <w:trPr>
          <w:trHeight w:val="411" w:hRule="atLeast"/>
          <w:jc w:val="center"/>
        </w:trPr>
        <w:tc>
          <w:tcPr>
            <w:tcW w:w="708" w:type="dxa"/>
            <w:vMerge w:val="restart"/>
            <w:tcBorders>
              <w:top w:val="single" w:color="000000" w:sz="4" w:space="0"/>
              <w:left w:val="single" w:color="000000" w:sz="4" w:space="0"/>
              <w:right w:val="single" w:color="000000" w:sz="4" w:space="0"/>
            </w:tcBorders>
            <w:vAlign w:val="center"/>
          </w:tcPr>
          <w:p w14:paraId="6C130212">
            <w:pPr>
              <w:pStyle w:val="36"/>
              <w:spacing w:line="360" w:lineRule="auto"/>
              <w:jc w:val="center"/>
              <w:rPr>
                <w:rFonts w:asciiTheme="minorEastAsia" w:hAnsiTheme="minorEastAsia" w:eastAsiaTheme="minorEastAsia" w:cstheme="minorEastAsia"/>
                <w:b/>
                <w:bCs/>
                <w:sz w:val="21"/>
                <w:szCs w:val="21"/>
                <w:lang w:eastAsia="zh-CN"/>
              </w:rPr>
            </w:pPr>
          </w:p>
          <w:p w14:paraId="56C3DDB8">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2.1.3</w:t>
            </w:r>
          </w:p>
        </w:tc>
        <w:tc>
          <w:tcPr>
            <w:tcW w:w="765" w:type="dxa"/>
            <w:vMerge w:val="restart"/>
            <w:tcBorders>
              <w:top w:val="single" w:color="000000" w:sz="4" w:space="0"/>
              <w:left w:val="single" w:color="000000" w:sz="4" w:space="0"/>
              <w:right w:val="single" w:color="000000" w:sz="4" w:space="0"/>
            </w:tcBorders>
            <w:vAlign w:val="center"/>
          </w:tcPr>
          <w:p w14:paraId="6F0F52B2">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响应性审查标准</w:t>
            </w: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57DB3A5C">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服务期限</w:t>
            </w:r>
          </w:p>
        </w:tc>
        <w:tc>
          <w:tcPr>
            <w:tcW w:w="6395" w:type="dxa"/>
            <w:tcBorders>
              <w:top w:val="single" w:color="000000" w:sz="4" w:space="0"/>
              <w:left w:val="single" w:color="000000" w:sz="4" w:space="0"/>
              <w:bottom w:val="single" w:color="000000" w:sz="4" w:space="0"/>
              <w:right w:val="single" w:color="000000" w:sz="4" w:space="0"/>
            </w:tcBorders>
            <w:vAlign w:val="center"/>
          </w:tcPr>
          <w:p w14:paraId="049B3CF0">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符合供应商须知前附表的规定</w:t>
            </w:r>
          </w:p>
        </w:tc>
      </w:tr>
      <w:tr w14:paraId="06795CC6">
        <w:tblPrEx>
          <w:tblCellMar>
            <w:top w:w="57" w:type="dxa"/>
            <w:left w:w="57" w:type="dxa"/>
            <w:bottom w:w="57" w:type="dxa"/>
            <w:right w:w="57" w:type="dxa"/>
          </w:tblCellMar>
        </w:tblPrEx>
        <w:trPr>
          <w:trHeight w:val="411" w:hRule="atLeast"/>
          <w:jc w:val="center"/>
        </w:trPr>
        <w:tc>
          <w:tcPr>
            <w:tcW w:w="708" w:type="dxa"/>
            <w:vMerge w:val="continue"/>
            <w:tcBorders>
              <w:left w:val="single" w:color="000000" w:sz="4" w:space="0"/>
              <w:right w:val="single" w:color="000000" w:sz="4" w:space="0"/>
            </w:tcBorders>
            <w:vAlign w:val="center"/>
          </w:tcPr>
          <w:p w14:paraId="6FF1CA05">
            <w:pPr>
              <w:spacing w:line="360" w:lineRule="auto"/>
              <w:jc w:val="center"/>
              <w:rPr>
                <w:rFonts w:asciiTheme="minorEastAsia" w:hAnsiTheme="minorEastAsia" w:eastAsiaTheme="minorEastAsia" w:cstheme="minorEastAsia"/>
                <w:sz w:val="21"/>
                <w:szCs w:val="21"/>
                <w:lang w:eastAsia="zh-CN"/>
              </w:rPr>
            </w:pPr>
          </w:p>
        </w:tc>
        <w:tc>
          <w:tcPr>
            <w:tcW w:w="765" w:type="dxa"/>
            <w:vMerge w:val="continue"/>
            <w:tcBorders>
              <w:left w:val="single" w:color="000000" w:sz="4" w:space="0"/>
              <w:right w:val="single" w:color="000000" w:sz="4" w:space="0"/>
            </w:tcBorders>
            <w:vAlign w:val="center"/>
          </w:tcPr>
          <w:p w14:paraId="6E4F89B7">
            <w:pPr>
              <w:spacing w:line="360" w:lineRule="auto"/>
              <w:jc w:val="center"/>
              <w:rPr>
                <w:rFonts w:asciiTheme="minorEastAsia" w:hAnsiTheme="minorEastAsia" w:eastAsiaTheme="minorEastAsia" w:cstheme="minorEastAsia"/>
                <w:sz w:val="21"/>
                <w:szCs w:val="21"/>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1F6E1F56">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质量</w:t>
            </w:r>
            <w:r>
              <w:rPr>
                <w:rFonts w:hint="eastAsia" w:asciiTheme="minorEastAsia" w:hAnsiTheme="minorEastAsia" w:eastAsiaTheme="minorEastAsia" w:cstheme="minorEastAsia"/>
                <w:sz w:val="21"/>
                <w:szCs w:val="21"/>
                <w:lang w:eastAsia="zh-CN"/>
              </w:rPr>
              <w:t>标准</w:t>
            </w:r>
          </w:p>
        </w:tc>
        <w:tc>
          <w:tcPr>
            <w:tcW w:w="6395" w:type="dxa"/>
            <w:tcBorders>
              <w:top w:val="single" w:color="000000" w:sz="4" w:space="0"/>
              <w:left w:val="single" w:color="000000" w:sz="4" w:space="0"/>
              <w:bottom w:val="single" w:color="000000" w:sz="4" w:space="0"/>
              <w:right w:val="single" w:color="000000" w:sz="4" w:space="0"/>
            </w:tcBorders>
            <w:vAlign w:val="center"/>
          </w:tcPr>
          <w:p w14:paraId="0036A202">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符合供应商须知前附表的规定</w:t>
            </w:r>
          </w:p>
        </w:tc>
      </w:tr>
      <w:tr w14:paraId="081E70E8">
        <w:tblPrEx>
          <w:tblCellMar>
            <w:top w:w="57" w:type="dxa"/>
            <w:left w:w="57" w:type="dxa"/>
            <w:bottom w:w="57" w:type="dxa"/>
            <w:right w:w="57" w:type="dxa"/>
          </w:tblCellMar>
        </w:tblPrEx>
        <w:trPr>
          <w:trHeight w:val="792" w:hRule="atLeast"/>
          <w:jc w:val="center"/>
        </w:trPr>
        <w:tc>
          <w:tcPr>
            <w:tcW w:w="708" w:type="dxa"/>
            <w:vMerge w:val="continue"/>
            <w:tcBorders>
              <w:left w:val="single" w:color="000000" w:sz="4" w:space="0"/>
              <w:bottom w:val="single" w:color="000000" w:sz="4" w:space="0"/>
              <w:right w:val="single" w:color="000000" w:sz="4" w:space="0"/>
            </w:tcBorders>
            <w:vAlign w:val="center"/>
          </w:tcPr>
          <w:p w14:paraId="0C2485BC">
            <w:pPr>
              <w:spacing w:line="360" w:lineRule="auto"/>
              <w:jc w:val="center"/>
              <w:rPr>
                <w:rFonts w:asciiTheme="minorEastAsia" w:hAnsiTheme="minorEastAsia" w:eastAsiaTheme="minorEastAsia" w:cstheme="minorEastAsia"/>
                <w:sz w:val="21"/>
                <w:szCs w:val="21"/>
                <w:lang w:eastAsia="zh-CN"/>
              </w:rPr>
            </w:pPr>
          </w:p>
        </w:tc>
        <w:tc>
          <w:tcPr>
            <w:tcW w:w="765" w:type="dxa"/>
            <w:vMerge w:val="continue"/>
            <w:tcBorders>
              <w:left w:val="single" w:color="000000" w:sz="4" w:space="0"/>
              <w:bottom w:val="single" w:color="000000" w:sz="4" w:space="0"/>
              <w:right w:val="single" w:color="000000" w:sz="4" w:space="0"/>
            </w:tcBorders>
            <w:vAlign w:val="center"/>
          </w:tcPr>
          <w:p w14:paraId="18E3F62B">
            <w:pPr>
              <w:spacing w:line="360" w:lineRule="auto"/>
              <w:jc w:val="center"/>
              <w:rPr>
                <w:rFonts w:asciiTheme="minorEastAsia" w:hAnsiTheme="minorEastAsia" w:eastAsiaTheme="minorEastAsia" w:cstheme="minorEastAsia"/>
                <w:sz w:val="21"/>
                <w:szCs w:val="21"/>
                <w:lang w:eastAsia="zh-CN"/>
              </w:rPr>
            </w:pPr>
          </w:p>
        </w:tc>
        <w:tc>
          <w:tcPr>
            <w:tcW w:w="1916" w:type="dxa"/>
            <w:gridSpan w:val="2"/>
            <w:tcBorders>
              <w:top w:val="single" w:color="000000" w:sz="4" w:space="0"/>
              <w:left w:val="single" w:color="000000" w:sz="4" w:space="0"/>
              <w:bottom w:val="single" w:color="000000" w:sz="4" w:space="0"/>
              <w:right w:val="single" w:color="000000" w:sz="4" w:space="0"/>
            </w:tcBorders>
            <w:vAlign w:val="center"/>
          </w:tcPr>
          <w:p w14:paraId="3E9424D4">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磋商有效期</w:t>
            </w:r>
          </w:p>
        </w:tc>
        <w:tc>
          <w:tcPr>
            <w:tcW w:w="6395" w:type="dxa"/>
            <w:tcBorders>
              <w:top w:val="single" w:color="000000" w:sz="4" w:space="0"/>
              <w:left w:val="single" w:color="000000" w:sz="4" w:space="0"/>
              <w:bottom w:val="single" w:color="000000" w:sz="4" w:space="0"/>
              <w:right w:val="single" w:color="000000" w:sz="4" w:space="0"/>
            </w:tcBorders>
            <w:vAlign w:val="center"/>
          </w:tcPr>
          <w:p w14:paraId="1D91C42D">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符合供应商须知前附表的规定</w:t>
            </w:r>
          </w:p>
        </w:tc>
      </w:tr>
      <w:tr w14:paraId="34F44F8B">
        <w:tblPrEx>
          <w:tblCellMar>
            <w:top w:w="57" w:type="dxa"/>
            <w:left w:w="57" w:type="dxa"/>
            <w:bottom w:w="57" w:type="dxa"/>
            <w:right w:w="57" w:type="dxa"/>
          </w:tblCellMar>
        </w:tblPrEx>
        <w:trPr>
          <w:trHeight w:val="1212"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08E2D8E3">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2681" w:type="dxa"/>
            <w:gridSpan w:val="3"/>
            <w:tcBorders>
              <w:top w:val="single" w:color="000000" w:sz="4" w:space="0"/>
              <w:left w:val="single" w:color="000000" w:sz="4" w:space="0"/>
              <w:bottom w:val="single" w:color="000000" w:sz="4" w:space="0"/>
              <w:right w:val="single" w:color="000000" w:sz="4" w:space="0"/>
            </w:tcBorders>
            <w:vAlign w:val="center"/>
          </w:tcPr>
          <w:p w14:paraId="486D0B9B">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分值构成</w:t>
            </w:r>
          </w:p>
        </w:tc>
        <w:tc>
          <w:tcPr>
            <w:tcW w:w="6395" w:type="dxa"/>
            <w:tcBorders>
              <w:top w:val="single" w:color="000000" w:sz="4" w:space="0"/>
              <w:left w:val="single" w:color="000000" w:sz="4" w:space="0"/>
              <w:bottom w:val="single" w:color="000000" w:sz="4" w:space="0"/>
              <w:right w:val="single" w:color="000000" w:sz="4" w:space="0"/>
            </w:tcBorders>
            <w:vAlign w:val="center"/>
          </w:tcPr>
          <w:p w14:paraId="5E09633B">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商务部分：40分</w:t>
            </w:r>
          </w:p>
          <w:p w14:paraId="51771CF2">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技术部分：45分</w:t>
            </w:r>
          </w:p>
          <w:p w14:paraId="7FFFC620">
            <w:pPr>
              <w:pStyle w:val="36"/>
              <w:spacing w:line="360" w:lineRule="auto"/>
              <w:ind w:left="110" w:leftChars="5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综合部分：15分</w:t>
            </w:r>
          </w:p>
        </w:tc>
      </w:tr>
      <w:tr w14:paraId="6C070429">
        <w:tblPrEx>
          <w:tblCellMar>
            <w:top w:w="57" w:type="dxa"/>
            <w:left w:w="57" w:type="dxa"/>
            <w:bottom w:w="57" w:type="dxa"/>
            <w:right w:w="57" w:type="dxa"/>
          </w:tblCellMar>
        </w:tblPrEx>
        <w:trPr>
          <w:trHeight w:val="411" w:hRule="atLeast"/>
          <w:jc w:val="center"/>
        </w:trPr>
        <w:tc>
          <w:tcPr>
            <w:tcW w:w="9784" w:type="dxa"/>
            <w:gridSpan w:val="5"/>
            <w:tcBorders>
              <w:top w:val="single" w:color="000000" w:sz="4" w:space="0"/>
              <w:left w:val="single" w:color="000000" w:sz="4" w:space="0"/>
              <w:bottom w:val="single" w:color="000000" w:sz="4" w:space="0"/>
              <w:right w:val="single" w:color="000000" w:sz="4" w:space="0"/>
            </w:tcBorders>
            <w:vAlign w:val="center"/>
          </w:tcPr>
          <w:p w14:paraId="5C809AC5">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详细评审内容</w:t>
            </w:r>
          </w:p>
        </w:tc>
      </w:tr>
      <w:tr w14:paraId="2505BF85">
        <w:tblPrEx>
          <w:tblCellMar>
            <w:top w:w="57" w:type="dxa"/>
            <w:left w:w="57" w:type="dxa"/>
            <w:bottom w:w="57" w:type="dxa"/>
            <w:right w:w="57" w:type="dxa"/>
          </w:tblCellMar>
        </w:tblPrEx>
        <w:trPr>
          <w:trHeight w:val="411"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5279ADAE">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rPr>
              <w:t>序号</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14:paraId="69BB9D06">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类别</w:t>
            </w:r>
          </w:p>
        </w:tc>
        <w:tc>
          <w:tcPr>
            <w:tcW w:w="1474" w:type="dxa"/>
            <w:tcBorders>
              <w:top w:val="single" w:color="000000" w:sz="4" w:space="0"/>
              <w:left w:val="single" w:color="000000" w:sz="4" w:space="0"/>
              <w:bottom w:val="single" w:color="000000" w:sz="4" w:space="0"/>
              <w:right w:val="single" w:color="000000" w:sz="4" w:space="0"/>
            </w:tcBorders>
            <w:vAlign w:val="center"/>
          </w:tcPr>
          <w:p w14:paraId="3254CF29">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评分因素</w:t>
            </w:r>
          </w:p>
        </w:tc>
        <w:tc>
          <w:tcPr>
            <w:tcW w:w="6395" w:type="dxa"/>
            <w:tcBorders>
              <w:top w:val="single" w:color="000000" w:sz="4" w:space="0"/>
              <w:left w:val="single" w:color="000000" w:sz="4" w:space="0"/>
              <w:bottom w:val="single" w:color="000000" w:sz="4" w:space="0"/>
              <w:right w:val="single" w:color="000000" w:sz="4" w:space="0"/>
            </w:tcBorders>
            <w:vAlign w:val="center"/>
          </w:tcPr>
          <w:p w14:paraId="1D53B85E">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rPr>
              <w:t>评分标准</w:t>
            </w:r>
          </w:p>
        </w:tc>
      </w:tr>
      <w:tr w14:paraId="7E5E690F">
        <w:tblPrEx>
          <w:tblCellMar>
            <w:top w:w="57" w:type="dxa"/>
            <w:left w:w="57" w:type="dxa"/>
            <w:bottom w:w="57" w:type="dxa"/>
            <w:right w:w="57" w:type="dxa"/>
          </w:tblCellMar>
        </w:tblPrEx>
        <w:trPr>
          <w:trHeight w:val="2211" w:hRule="atLeast"/>
          <w:jc w:val="center"/>
        </w:trPr>
        <w:tc>
          <w:tcPr>
            <w:tcW w:w="708" w:type="dxa"/>
            <w:tcBorders>
              <w:top w:val="single" w:color="000000" w:sz="4" w:space="0"/>
              <w:left w:val="single" w:color="000000" w:sz="4" w:space="0"/>
              <w:bottom w:val="single" w:color="000000" w:sz="4" w:space="0"/>
              <w:right w:val="single" w:color="000000" w:sz="4" w:space="0"/>
            </w:tcBorders>
            <w:vAlign w:val="center"/>
          </w:tcPr>
          <w:p w14:paraId="177D7E64">
            <w:pPr>
              <w:pStyle w:val="36"/>
              <w:spacing w:line="360" w:lineRule="auto"/>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1</w:t>
            </w:r>
          </w:p>
        </w:tc>
        <w:tc>
          <w:tcPr>
            <w:tcW w:w="1207" w:type="dxa"/>
            <w:gridSpan w:val="2"/>
            <w:tcBorders>
              <w:top w:val="single" w:color="000000" w:sz="4" w:space="0"/>
              <w:left w:val="single" w:color="000000" w:sz="4" w:space="0"/>
              <w:bottom w:val="single" w:color="000000" w:sz="4" w:space="0"/>
              <w:right w:val="single" w:color="000000" w:sz="4" w:space="0"/>
            </w:tcBorders>
            <w:vAlign w:val="center"/>
          </w:tcPr>
          <w:p w14:paraId="455EDA61">
            <w:pPr>
              <w:pStyle w:val="36"/>
              <w:spacing w:line="360" w:lineRule="auto"/>
              <w:jc w:val="center"/>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商务部分</w:t>
            </w:r>
            <w:r>
              <w:rPr>
                <w:rFonts w:hint="eastAsia" w:asciiTheme="minorEastAsia" w:hAnsiTheme="minorEastAsia" w:eastAsiaTheme="minorEastAsia" w:cstheme="minorEastAsia"/>
                <w:b/>
                <w:bCs/>
                <w:sz w:val="21"/>
                <w:szCs w:val="21"/>
                <w:lang w:eastAsia="zh-CN"/>
              </w:rPr>
              <w:t>（40分）</w:t>
            </w:r>
          </w:p>
        </w:tc>
        <w:tc>
          <w:tcPr>
            <w:tcW w:w="1474" w:type="dxa"/>
            <w:tcBorders>
              <w:top w:val="single" w:color="000000" w:sz="4" w:space="0"/>
              <w:left w:val="single" w:color="000000" w:sz="4" w:space="0"/>
              <w:bottom w:val="single" w:color="000000" w:sz="4" w:space="0"/>
              <w:right w:val="single" w:color="000000" w:sz="4" w:space="0"/>
            </w:tcBorders>
            <w:vAlign w:val="center"/>
          </w:tcPr>
          <w:p w14:paraId="655327FE">
            <w:pPr>
              <w:pStyle w:val="36"/>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竞标</w:t>
            </w:r>
            <w:r>
              <w:rPr>
                <w:rFonts w:hint="eastAsia" w:asciiTheme="minorEastAsia" w:hAnsiTheme="minorEastAsia" w:eastAsiaTheme="minorEastAsia" w:cstheme="minorEastAsia"/>
                <w:sz w:val="21"/>
                <w:szCs w:val="21"/>
              </w:rPr>
              <w:t>报价</w:t>
            </w:r>
          </w:p>
          <w:p w14:paraId="0D6E1F3B">
            <w:pPr>
              <w:pStyle w:val="36"/>
              <w:spacing w:line="360" w:lineRule="auto"/>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40</w:t>
            </w:r>
            <w:r>
              <w:rPr>
                <w:rFonts w:hint="eastAsia" w:asciiTheme="minorEastAsia" w:hAnsiTheme="minorEastAsia" w:eastAsiaTheme="minorEastAsia" w:cstheme="minorEastAsia"/>
                <w:spacing w:val="-30"/>
                <w:sz w:val="21"/>
                <w:szCs w:val="21"/>
              </w:rPr>
              <w:t>分</w:t>
            </w:r>
            <w:r>
              <w:rPr>
                <w:rFonts w:hint="eastAsia" w:asciiTheme="minorEastAsia" w:hAnsiTheme="minorEastAsia" w:eastAsiaTheme="minorEastAsia" w:cstheme="minorEastAsia"/>
                <w:sz w:val="21"/>
                <w:szCs w:val="21"/>
              </w:rPr>
              <w:t>）</w:t>
            </w:r>
          </w:p>
        </w:tc>
        <w:tc>
          <w:tcPr>
            <w:tcW w:w="6395" w:type="dxa"/>
            <w:tcBorders>
              <w:top w:val="single" w:color="000000" w:sz="4" w:space="0"/>
              <w:left w:val="single" w:color="000000" w:sz="4" w:space="0"/>
              <w:bottom w:val="single" w:color="000000" w:sz="4" w:space="0"/>
              <w:right w:val="single" w:color="000000" w:sz="4" w:space="0"/>
            </w:tcBorders>
            <w:vAlign w:val="center"/>
          </w:tcPr>
          <w:p w14:paraId="4F82ED46">
            <w:pPr>
              <w:numPr>
                <w:ilvl w:val="0"/>
                <w:numId w:val="3"/>
              </w:numPr>
              <w:spacing w:line="400" w:lineRule="exact"/>
              <w:jc w:val="both"/>
              <w:rPr>
                <w:rFonts w:ascii="宋体" w:hAnsi="宋体" w:eastAsia="宋体" w:cs="宋体"/>
                <w:sz w:val="21"/>
                <w:szCs w:val="21"/>
                <w:lang w:eastAsia="zh-CN"/>
              </w:rPr>
            </w:pPr>
            <w:r>
              <w:rPr>
                <w:rFonts w:hint="eastAsia" w:asciiTheme="minorEastAsia" w:hAnsiTheme="minorEastAsia" w:eastAsiaTheme="minorEastAsia" w:cstheme="minorEastAsia"/>
                <w:sz w:val="21"/>
                <w:szCs w:val="21"/>
                <w:lang w:eastAsia="zh-CN"/>
              </w:rPr>
              <w:t>竞标</w:t>
            </w:r>
            <w:r>
              <w:rPr>
                <w:rFonts w:hint="eastAsia" w:ascii="宋体" w:hAnsi="宋体" w:eastAsia="宋体" w:cs="宋体"/>
                <w:sz w:val="21"/>
                <w:szCs w:val="21"/>
                <w:lang w:eastAsia="zh-CN"/>
              </w:rPr>
              <w:t>报价（</w:t>
            </w:r>
            <w:r>
              <w:rPr>
                <w:rFonts w:hint="eastAsia" w:asciiTheme="minorEastAsia" w:hAnsiTheme="minorEastAsia" w:eastAsiaTheme="minorEastAsia" w:cstheme="minorEastAsia"/>
                <w:sz w:val="21"/>
                <w:szCs w:val="21"/>
                <w:lang w:eastAsia="zh-CN"/>
              </w:rPr>
              <w:t>竞标</w:t>
            </w:r>
            <w:r>
              <w:rPr>
                <w:rFonts w:hint="eastAsia" w:ascii="宋体" w:hAnsi="宋体" w:eastAsia="宋体" w:cs="宋体"/>
                <w:sz w:val="21"/>
                <w:szCs w:val="21"/>
                <w:lang w:eastAsia="zh-CN"/>
              </w:rPr>
              <w:t>报价系数）作为评分基础。</w:t>
            </w:r>
          </w:p>
          <w:p w14:paraId="003CFAEC">
            <w:pPr>
              <w:spacing w:line="400" w:lineRule="exact"/>
              <w:contextualSpacing/>
              <w:jc w:val="both"/>
              <w:rPr>
                <w:rFonts w:ascii="宋体" w:hAnsi="宋体" w:eastAsia="宋体" w:cs="宋体"/>
                <w:sz w:val="21"/>
                <w:szCs w:val="21"/>
                <w:lang w:eastAsia="zh-CN"/>
              </w:rPr>
            </w:pPr>
            <w:r>
              <w:rPr>
                <w:rFonts w:hint="eastAsia" w:ascii="宋体" w:hAnsi="宋体" w:eastAsia="宋体" w:cs="宋体"/>
                <w:sz w:val="21"/>
                <w:szCs w:val="21"/>
                <w:lang w:eastAsia="zh-CN"/>
              </w:rPr>
              <w:t>（2）以通过初步评审投标未被否决的投标人报价（投标报价系数）的算术平均值作为评标基准（A）。计算公式：A=（B1+B2+B3+...+Bn）/n</w:t>
            </w:r>
          </w:p>
          <w:p w14:paraId="78CC1F7F">
            <w:pPr>
              <w:pStyle w:val="36"/>
              <w:spacing w:line="340" w:lineRule="exact"/>
              <w:rPr>
                <w:rFonts w:asciiTheme="minorEastAsia" w:hAnsiTheme="minorEastAsia" w:eastAsiaTheme="minorEastAsia" w:cstheme="minorEastAsia"/>
                <w:sz w:val="21"/>
                <w:szCs w:val="21"/>
                <w:lang w:eastAsia="zh-CN"/>
              </w:rPr>
            </w:pPr>
            <w:r>
              <w:rPr>
                <w:rFonts w:hint="eastAsia" w:ascii="宋体" w:hAnsi="宋体" w:eastAsia="宋体" w:cs="宋体"/>
                <w:sz w:val="21"/>
                <w:szCs w:val="21"/>
                <w:lang w:eastAsia="zh-CN"/>
              </w:rPr>
              <w:t>（3）评分时以</w:t>
            </w:r>
            <w:r>
              <w:rPr>
                <w:rFonts w:hint="eastAsia" w:asciiTheme="minorEastAsia" w:hAnsiTheme="minorEastAsia" w:eastAsiaTheme="minorEastAsia" w:cstheme="minorEastAsia"/>
                <w:sz w:val="21"/>
                <w:szCs w:val="21"/>
                <w:lang w:eastAsia="zh-CN"/>
              </w:rPr>
              <w:t>竞标</w:t>
            </w:r>
            <w:r>
              <w:rPr>
                <w:rFonts w:hint="eastAsia" w:ascii="宋体" w:hAnsi="宋体" w:eastAsia="宋体" w:cs="宋体"/>
                <w:sz w:val="21"/>
                <w:szCs w:val="21"/>
                <w:lang w:eastAsia="zh-CN"/>
              </w:rPr>
              <w:t>报价（</w:t>
            </w:r>
            <w:r>
              <w:rPr>
                <w:rFonts w:hint="eastAsia" w:asciiTheme="minorEastAsia" w:hAnsiTheme="minorEastAsia" w:eastAsiaTheme="minorEastAsia" w:cstheme="minorEastAsia"/>
                <w:sz w:val="21"/>
                <w:szCs w:val="21"/>
                <w:lang w:eastAsia="zh-CN"/>
              </w:rPr>
              <w:t>竞标</w:t>
            </w:r>
            <w:r>
              <w:rPr>
                <w:rFonts w:hint="eastAsia" w:ascii="宋体" w:hAnsi="宋体" w:eastAsia="宋体" w:cs="宋体"/>
                <w:sz w:val="21"/>
                <w:szCs w:val="21"/>
                <w:lang w:eastAsia="zh-CN"/>
              </w:rPr>
              <w:t>报价系数）等于评标基准价为满分，采用内插法计算，投标人报价每高于或低于评标基准价1％的扣1.5分，扣完为止，计算出投标人的投标报价得分。</w:t>
            </w:r>
            <w:r>
              <w:rPr>
                <w:rFonts w:hint="eastAsia" w:ascii="宋体" w:hAnsi="宋体" w:eastAsia="宋体" w:cs="宋体"/>
                <w:sz w:val="21"/>
                <w:szCs w:val="21"/>
                <w:lang w:eastAsia="zh-CN" w:bidi="ar"/>
              </w:rPr>
              <w:t>。</w:t>
            </w:r>
          </w:p>
        </w:tc>
      </w:tr>
      <w:tr w14:paraId="71E68BF3">
        <w:tblPrEx>
          <w:tblCellMar>
            <w:top w:w="57" w:type="dxa"/>
            <w:left w:w="57" w:type="dxa"/>
            <w:bottom w:w="57" w:type="dxa"/>
            <w:right w:w="57" w:type="dxa"/>
          </w:tblCellMar>
        </w:tblPrEx>
        <w:trPr>
          <w:trHeight w:val="737" w:hRule="atLeast"/>
          <w:jc w:val="center"/>
        </w:trPr>
        <w:tc>
          <w:tcPr>
            <w:tcW w:w="708" w:type="dxa"/>
            <w:tcBorders>
              <w:left w:val="single" w:color="000000" w:sz="4" w:space="0"/>
              <w:bottom w:val="single" w:color="auto" w:sz="4" w:space="0"/>
              <w:right w:val="single" w:color="000000" w:sz="4" w:space="0"/>
            </w:tcBorders>
            <w:vAlign w:val="center"/>
          </w:tcPr>
          <w:p w14:paraId="491DBA28">
            <w:pPr>
              <w:pStyle w:val="36"/>
              <w:spacing w:line="360" w:lineRule="auto"/>
              <w:jc w:val="center"/>
              <w:rPr>
                <w:rFonts w:asciiTheme="minorEastAsia" w:hAnsiTheme="minorEastAsia" w:eastAsiaTheme="minorEastAsia" w:cstheme="minorEastAsia"/>
                <w:sz w:val="21"/>
                <w:szCs w:val="21"/>
                <w:lang w:eastAsia="zh-CN"/>
              </w:rPr>
            </w:pPr>
          </w:p>
        </w:tc>
        <w:tc>
          <w:tcPr>
            <w:tcW w:w="1207" w:type="dxa"/>
            <w:gridSpan w:val="2"/>
            <w:tcBorders>
              <w:left w:val="single" w:color="000000" w:sz="4" w:space="0"/>
              <w:bottom w:val="single" w:color="auto" w:sz="4" w:space="0"/>
              <w:right w:val="single" w:color="auto" w:sz="4" w:space="0"/>
            </w:tcBorders>
            <w:vAlign w:val="center"/>
          </w:tcPr>
          <w:p w14:paraId="4B3B4A9F">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技术部分（45分）</w:t>
            </w:r>
          </w:p>
        </w:tc>
        <w:tc>
          <w:tcPr>
            <w:tcW w:w="1474" w:type="dxa"/>
            <w:tcBorders>
              <w:top w:val="single" w:color="auto" w:sz="4" w:space="0"/>
              <w:left w:val="single" w:color="auto" w:sz="4" w:space="0"/>
              <w:bottom w:val="single" w:color="auto" w:sz="4" w:space="0"/>
              <w:right w:val="single" w:color="auto" w:sz="4" w:space="0"/>
            </w:tcBorders>
            <w:vAlign w:val="center"/>
          </w:tcPr>
          <w:p w14:paraId="0D30F4E8">
            <w:pPr>
              <w:jc w:val="center"/>
              <w:rPr>
                <w:rFonts w:asciiTheme="minorEastAsia" w:hAnsiTheme="minorEastAsia" w:eastAsiaTheme="minorEastAsia" w:cstheme="minorEastAsia"/>
                <w:sz w:val="21"/>
                <w:szCs w:val="21"/>
                <w:lang w:eastAsia="zh-CN"/>
              </w:rPr>
            </w:pPr>
            <w:r>
              <w:rPr>
                <w:rFonts w:hint="eastAsia" w:ascii="宋体" w:hAnsi="宋体" w:eastAsia="宋体" w:cs="宋体"/>
                <w:sz w:val="21"/>
                <w:szCs w:val="21"/>
                <w:lang w:eastAsia="zh-CN" w:bidi="ar"/>
              </w:rPr>
              <w:t>项目实施方案</w:t>
            </w:r>
            <w:r>
              <w:rPr>
                <w:rFonts w:hint="eastAsia" w:ascii="宋体" w:hAnsi="宋体" w:eastAsia="宋体" w:cs="宋体"/>
                <w:sz w:val="21"/>
                <w:szCs w:val="21"/>
                <w:lang w:bidi="ar"/>
              </w:rPr>
              <w:t>（</w:t>
            </w:r>
            <w:r>
              <w:rPr>
                <w:rFonts w:hint="eastAsia" w:ascii="宋体" w:hAnsi="宋体" w:eastAsia="宋体" w:cs="宋体"/>
                <w:sz w:val="21"/>
                <w:szCs w:val="21"/>
                <w:lang w:eastAsia="zh-CN" w:bidi="ar"/>
              </w:rPr>
              <w:t>45</w:t>
            </w:r>
            <w:r>
              <w:rPr>
                <w:rFonts w:hint="eastAsia" w:ascii="宋体" w:hAnsi="宋体" w:eastAsia="宋体" w:cs="宋体"/>
                <w:sz w:val="21"/>
                <w:szCs w:val="21"/>
                <w:lang w:bidi="ar"/>
              </w:rPr>
              <w:t>分）</w:t>
            </w:r>
          </w:p>
        </w:tc>
        <w:tc>
          <w:tcPr>
            <w:tcW w:w="6395" w:type="dxa"/>
            <w:tcBorders>
              <w:top w:val="single" w:color="000000" w:sz="4" w:space="0"/>
              <w:left w:val="single" w:color="auto" w:sz="4" w:space="0"/>
              <w:bottom w:val="single" w:color="auto" w:sz="4" w:space="0"/>
              <w:right w:val="single" w:color="000000" w:sz="4" w:space="0"/>
            </w:tcBorders>
            <w:vAlign w:val="center"/>
          </w:tcPr>
          <w:p w14:paraId="24249F56">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由评委在打分前根据</w:t>
            </w:r>
            <w:r>
              <w:rPr>
                <w:rFonts w:hint="eastAsia" w:asciiTheme="minorEastAsia" w:hAnsiTheme="minorEastAsia" w:eastAsiaTheme="minorEastAsia" w:cstheme="minorEastAsia"/>
                <w:sz w:val="21"/>
                <w:szCs w:val="21"/>
                <w:lang w:eastAsia="zh-CN"/>
              </w:rPr>
              <w:t>竞标</w:t>
            </w:r>
            <w:r>
              <w:rPr>
                <w:rFonts w:hint="eastAsia" w:hAnsi="宋体" w:eastAsia="宋体" w:cs="宋体"/>
                <w:sz w:val="21"/>
                <w:szCs w:val="21"/>
                <w:lang w:eastAsia="zh-CN" w:bidi="ar"/>
              </w:rPr>
              <w:t>人提供的项目实施方案，集体讨论确定投标人的档次，并由评委在相应的档次内独立打分。</w:t>
            </w:r>
          </w:p>
          <w:p w14:paraId="298FE0CF">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一档（0.1～15分）：对</w:t>
            </w:r>
            <w:r>
              <w:rPr>
                <w:rFonts w:hint="eastAsia" w:hAnsi="宋体" w:cs="宋体"/>
                <w:sz w:val="21"/>
                <w:szCs w:val="21"/>
                <w:lang w:eastAsia="zh-CN" w:bidi="ar"/>
              </w:rPr>
              <w:t>服务</w:t>
            </w:r>
            <w:r>
              <w:rPr>
                <w:rFonts w:hint="eastAsia" w:hAnsi="宋体" w:eastAsia="宋体" w:cs="宋体"/>
                <w:sz w:val="21"/>
                <w:szCs w:val="21"/>
                <w:lang w:eastAsia="zh-CN" w:bidi="ar"/>
              </w:rPr>
              <w:t>项目认识不足，思路不够清晰，措施不够具体，方案不够合理。</w:t>
            </w:r>
          </w:p>
          <w:p w14:paraId="0F8F14DD">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二档(15.1～30分)：</w:t>
            </w:r>
            <w:r>
              <w:rPr>
                <w:rFonts w:hint="eastAsia" w:hAnsi="宋体" w:cs="宋体"/>
                <w:sz w:val="21"/>
                <w:szCs w:val="21"/>
                <w:lang w:eastAsia="zh-CN" w:bidi="ar"/>
              </w:rPr>
              <w:t>维修</w:t>
            </w:r>
            <w:r>
              <w:rPr>
                <w:rFonts w:hint="eastAsia" w:hAnsi="宋体" w:eastAsia="宋体" w:cs="宋体"/>
                <w:sz w:val="21"/>
                <w:szCs w:val="21"/>
                <w:lang w:eastAsia="zh-CN" w:bidi="ar"/>
              </w:rPr>
              <w:t>方案基本可行，表述清晰、完整，有一定措施，满足规划要求。</w:t>
            </w:r>
          </w:p>
          <w:p w14:paraId="58735CBE">
            <w:pPr>
              <w:pStyle w:val="36"/>
              <w:spacing w:line="340" w:lineRule="exact"/>
              <w:rPr>
                <w:rFonts w:asciiTheme="minorEastAsia" w:hAnsiTheme="minorEastAsia" w:eastAsiaTheme="minorEastAsia" w:cstheme="minorEastAsia"/>
                <w:sz w:val="21"/>
                <w:szCs w:val="21"/>
                <w:lang w:eastAsia="zh-CN"/>
              </w:rPr>
            </w:pPr>
            <w:r>
              <w:rPr>
                <w:rFonts w:hint="eastAsia" w:ascii="宋体" w:hAnsi="宋体" w:eastAsia="宋体" w:cs="宋体"/>
                <w:sz w:val="21"/>
                <w:szCs w:val="21"/>
                <w:lang w:eastAsia="zh-CN" w:bidi="ar"/>
              </w:rPr>
              <w:t>三档(30.1～45分)：对项目</w:t>
            </w:r>
            <w:r>
              <w:rPr>
                <w:rFonts w:hint="eastAsia" w:hAnsi="宋体" w:cs="宋体"/>
                <w:sz w:val="21"/>
                <w:szCs w:val="21"/>
                <w:lang w:eastAsia="zh-CN" w:bidi="ar"/>
              </w:rPr>
              <w:t>维修</w:t>
            </w:r>
            <w:r>
              <w:rPr>
                <w:rFonts w:hint="eastAsia" w:ascii="宋体" w:hAnsi="宋体" w:eastAsia="宋体" w:cs="宋体"/>
                <w:sz w:val="21"/>
                <w:szCs w:val="21"/>
                <w:lang w:eastAsia="zh-CN" w:bidi="ar"/>
              </w:rPr>
              <w:t>的特点、关键技术问题的认识准确透彻，总体</w:t>
            </w:r>
            <w:r>
              <w:rPr>
                <w:rFonts w:hint="eastAsia" w:hAnsi="宋体" w:cs="宋体"/>
                <w:sz w:val="21"/>
                <w:szCs w:val="21"/>
                <w:lang w:eastAsia="zh-CN" w:bidi="ar"/>
              </w:rPr>
              <w:t>维修</w:t>
            </w:r>
            <w:r>
              <w:rPr>
                <w:rFonts w:hint="eastAsia" w:ascii="宋体" w:hAnsi="宋体" w:eastAsia="宋体" w:cs="宋体"/>
                <w:sz w:val="21"/>
                <w:szCs w:val="21"/>
                <w:lang w:eastAsia="zh-CN" w:bidi="ar"/>
              </w:rPr>
              <w:t>思路和理念及方案表述清晰、严谨、完整，科学合理、措施先进、有效、成熟且依据</w:t>
            </w:r>
            <w:r>
              <w:rPr>
                <w:rFonts w:hint="eastAsia" w:hAnsi="宋体" w:cs="宋体"/>
                <w:sz w:val="21"/>
                <w:szCs w:val="21"/>
                <w:lang w:eastAsia="zh-CN" w:bidi="ar"/>
              </w:rPr>
              <w:t>维修</w:t>
            </w:r>
            <w:r>
              <w:rPr>
                <w:rFonts w:hint="eastAsia" w:ascii="宋体" w:hAnsi="宋体" w:eastAsia="宋体" w:cs="宋体"/>
                <w:sz w:val="21"/>
                <w:szCs w:val="21"/>
                <w:lang w:eastAsia="zh-CN" w:bidi="ar"/>
              </w:rPr>
              <w:t>项目具体情况采取有针对性的措施，符合规范要求。</w:t>
            </w:r>
          </w:p>
        </w:tc>
      </w:tr>
      <w:tr w14:paraId="01FD26C4">
        <w:tblPrEx>
          <w:tblCellMar>
            <w:top w:w="57" w:type="dxa"/>
            <w:left w:w="57" w:type="dxa"/>
            <w:bottom w:w="57" w:type="dxa"/>
            <w:right w:w="57" w:type="dxa"/>
          </w:tblCellMar>
        </w:tblPrEx>
        <w:trPr>
          <w:trHeight w:val="3840" w:hRule="atLeast"/>
          <w:jc w:val="center"/>
        </w:trPr>
        <w:tc>
          <w:tcPr>
            <w:tcW w:w="708" w:type="dxa"/>
            <w:tcBorders>
              <w:top w:val="single" w:color="auto" w:sz="4" w:space="0"/>
              <w:left w:val="single" w:color="auto" w:sz="4" w:space="0"/>
              <w:right w:val="single" w:color="auto" w:sz="4" w:space="0"/>
            </w:tcBorders>
            <w:vAlign w:val="center"/>
          </w:tcPr>
          <w:p w14:paraId="2B9BC780">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w:t>
            </w: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550BA29F">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综合部分（15</w:t>
            </w:r>
            <w:r>
              <w:rPr>
                <w:rFonts w:hint="eastAsia" w:asciiTheme="minorEastAsia" w:hAnsiTheme="minorEastAsia" w:eastAsiaTheme="minorEastAsia" w:cstheme="minorEastAsia"/>
                <w:b/>
                <w:bCs/>
                <w:sz w:val="21"/>
                <w:szCs w:val="21"/>
              </w:rPr>
              <w:t>分）</w:t>
            </w:r>
          </w:p>
        </w:tc>
        <w:tc>
          <w:tcPr>
            <w:tcW w:w="1474" w:type="dxa"/>
            <w:tcBorders>
              <w:top w:val="single" w:color="auto" w:sz="4" w:space="0"/>
              <w:left w:val="single" w:color="auto" w:sz="4" w:space="0"/>
              <w:right w:val="single" w:color="auto" w:sz="4" w:space="0"/>
            </w:tcBorders>
            <w:vAlign w:val="center"/>
          </w:tcPr>
          <w:p w14:paraId="349DFBE0">
            <w:pPr>
              <w:spacing w:line="440" w:lineRule="exact"/>
              <w:jc w:val="center"/>
              <w:rPr>
                <w:rFonts w:asciiTheme="minorEastAsia" w:hAnsiTheme="minorEastAsia" w:eastAsiaTheme="minorEastAsia" w:cstheme="minorEastAsia"/>
                <w:sz w:val="21"/>
                <w:szCs w:val="21"/>
                <w:lang w:eastAsia="zh-CN"/>
              </w:rPr>
            </w:pPr>
            <w:bookmarkStart w:id="32" w:name="OLE_LINK1"/>
            <w:r>
              <w:rPr>
                <w:rFonts w:hint="eastAsia" w:asciiTheme="minorEastAsia" w:hAnsiTheme="minorEastAsia" w:eastAsiaTheme="minorEastAsia" w:cstheme="minorEastAsia"/>
                <w:sz w:val="21"/>
                <w:szCs w:val="21"/>
                <w:lang w:eastAsia="zh-CN"/>
              </w:rPr>
              <w:t>服务方案</w:t>
            </w:r>
            <w:bookmarkEnd w:id="32"/>
          </w:p>
          <w:p w14:paraId="31986DE1">
            <w:pPr>
              <w:pStyle w:val="36"/>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（15分）</w:t>
            </w:r>
          </w:p>
        </w:tc>
        <w:tc>
          <w:tcPr>
            <w:tcW w:w="6395" w:type="dxa"/>
            <w:tcBorders>
              <w:top w:val="single" w:color="auto" w:sz="4" w:space="0"/>
              <w:left w:val="single" w:color="auto" w:sz="4" w:space="0"/>
              <w:bottom w:val="single" w:color="auto" w:sz="4" w:space="0"/>
              <w:right w:val="single" w:color="auto" w:sz="4" w:space="0"/>
            </w:tcBorders>
            <w:vAlign w:val="center"/>
          </w:tcPr>
          <w:p w14:paraId="7535479C">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评委在打分前根据投标人提供的服务承诺，集体讨论确定投标人的档次，并由评委在相应的档次内独立打分。</w:t>
            </w:r>
          </w:p>
          <w:p w14:paraId="077E77AA">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一档(0.1～5分)：服务承诺内容不完整，可行性不强，针对性不强，承诺施工期对出现的问题响应不够及时。</w:t>
            </w:r>
          </w:p>
          <w:p w14:paraId="092C8B09">
            <w:pPr>
              <w:pStyle w:val="14"/>
              <w:spacing w:line="380" w:lineRule="exact"/>
              <w:rPr>
                <w:rFonts w:hAnsi="宋体" w:eastAsia="宋体" w:cs="宋体"/>
                <w:sz w:val="21"/>
                <w:szCs w:val="21"/>
                <w:lang w:eastAsia="zh-CN" w:bidi="ar"/>
              </w:rPr>
            </w:pPr>
            <w:r>
              <w:rPr>
                <w:rFonts w:hint="eastAsia" w:hAnsi="宋体" w:eastAsia="宋体" w:cs="宋体"/>
                <w:sz w:val="21"/>
                <w:szCs w:val="21"/>
                <w:lang w:eastAsia="zh-CN" w:bidi="ar"/>
              </w:rPr>
              <w:t>二档（5.1～10分)：服务承诺内容比较完整，有一定的可行性，针对性一般，承诺施工期对出现的问题响应及时。</w:t>
            </w:r>
          </w:p>
          <w:p w14:paraId="66DD88B6">
            <w:pPr>
              <w:pStyle w:val="36"/>
              <w:spacing w:line="340" w:lineRule="exact"/>
              <w:rPr>
                <w:rFonts w:asciiTheme="minorEastAsia" w:hAnsiTheme="minorEastAsia" w:eastAsiaTheme="minorEastAsia" w:cstheme="minorEastAsia"/>
                <w:sz w:val="21"/>
                <w:szCs w:val="21"/>
                <w:lang w:eastAsia="zh-CN"/>
              </w:rPr>
            </w:pPr>
            <w:r>
              <w:rPr>
                <w:rFonts w:hint="eastAsia" w:ascii="宋体" w:hAnsi="宋体" w:eastAsia="宋体" w:cs="宋体"/>
                <w:sz w:val="21"/>
                <w:szCs w:val="21"/>
                <w:lang w:eastAsia="zh-CN" w:bidi="ar"/>
              </w:rPr>
              <w:t>三档（10.1～15分）：服务承诺内容完整、详细，可操作性强，针对性好，有专职人员，响应及时。具有针对性，能提供基础数据坐标转换</w:t>
            </w:r>
          </w:p>
        </w:tc>
      </w:tr>
    </w:tbl>
    <w:p w14:paraId="01872512">
      <w:pPr>
        <w:spacing w:line="360" w:lineRule="auto"/>
        <w:ind w:left="100" w:right="3015"/>
        <w:rPr>
          <w:rFonts w:asciiTheme="minorEastAsia" w:hAnsiTheme="minorEastAsia" w:eastAsiaTheme="minorEastAsia" w:cstheme="minorEastAsia"/>
          <w:sz w:val="21"/>
          <w:szCs w:val="21"/>
          <w:lang w:eastAsia="zh-CN"/>
        </w:rPr>
      </w:pPr>
      <w:bookmarkStart w:id="33" w:name="1.评标方法"/>
      <w:bookmarkEnd w:id="33"/>
      <w:bookmarkStart w:id="34" w:name="_bookmark8"/>
      <w:bookmarkEnd w:id="34"/>
      <w:bookmarkStart w:id="35" w:name="_Toc15667"/>
      <w:r>
        <w:rPr>
          <w:rFonts w:hint="eastAsia" w:asciiTheme="minorEastAsia" w:hAnsiTheme="minorEastAsia" w:eastAsiaTheme="minorEastAsia" w:cstheme="minorEastAsia"/>
          <w:b/>
          <w:bCs/>
          <w:sz w:val="21"/>
          <w:szCs w:val="21"/>
          <w:lang w:eastAsia="zh-CN"/>
        </w:rPr>
        <w:t>注：</w:t>
      </w:r>
    </w:p>
    <w:p w14:paraId="69548B91">
      <w:pPr>
        <w:spacing w:line="360" w:lineRule="auto"/>
        <w:ind w:firstLine="42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1、以上项目若有缺项、漏项的，该项为0分。</w:t>
      </w:r>
    </w:p>
    <w:p w14:paraId="654A710F">
      <w:pPr>
        <w:spacing w:line="360" w:lineRule="auto"/>
        <w:ind w:firstLine="42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2、以上证明材料的复印件须装订在响应文件中，否则不得分。</w:t>
      </w:r>
    </w:p>
    <w:p w14:paraId="741E7F78">
      <w:pPr>
        <w:spacing w:line="360" w:lineRule="auto"/>
        <w:ind w:firstLine="42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3、所有磋商小组成员根据本办法独立打分，并将所有评委的计分结果算术平均后为供应商最终得分。</w:t>
      </w:r>
    </w:p>
    <w:p w14:paraId="26B187EE">
      <w:pPr>
        <w:spacing w:line="360" w:lineRule="auto"/>
        <w:ind w:left="100" w:right="3015"/>
        <w:outlineLvl w:val="1"/>
        <w:rPr>
          <w:rFonts w:asciiTheme="minorEastAsia" w:hAnsiTheme="minorEastAsia" w:eastAsiaTheme="minorEastAsia" w:cstheme="minorEastAsia"/>
          <w:sz w:val="21"/>
          <w:szCs w:val="21"/>
          <w:lang w:eastAsia="zh-CN"/>
        </w:rPr>
      </w:pPr>
      <w:bookmarkStart w:id="36" w:name="_Toc12165"/>
      <w:r>
        <w:rPr>
          <w:rFonts w:hint="eastAsia" w:asciiTheme="minorEastAsia" w:hAnsiTheme="minorEastAsia" w:eastAsiaTheme="minorEastAsia" w:cstheme="minorEastAsia"/>
          <w:b/>
          <w:bCs/>
          <w:sz w:val="21"/>
          <w:szCs w:val="21"/>
          <w:lang w:eastAsia="zh-CN"/>
        </w:rPr>
        <w:t>一.评标方法</w:t>
      </w:r>
      <w:bookmarkEnd w:id="35"/>
      <w:bookmarkEnd w:id="36"/>
    </w:p>
    <w:p w14:paraId="13D13CBF">
      <w:pPr>
        <w:pStyle w:val="2"/>
        <w:spacing w:before="0" w:line="360" w:lineRule="auto"/>
        <w:ind w:left="100" w:right="99" w:firstLine="314"/>
        <w:jc w:val="both"/>
        <w:rPr>
          <w:rFonts w:asciiTheme="minorEastAsia" w:hAnsiTheme="minorEastAsia" w:eastAsiaTheme="minorEastAsia" w:cstheme="minorEastAsia"/>
          <w:spacing w:val="2"/>
          <w:lang w:eastAsia="zh-CN"/>
        </w:rPr>
      </w:pPr>
      <w:r>
        <w:rPr>
          <w:rFonts w:hint="eastAsia" w:asciiTheme="minorEastAsia" w:hAnsiTheme="minorEastAsia" w:eastAsiaTheme="minorEastAsia" w:cstheme="minorEastAsia"/>
          <w:spacing w:val="2"/>
          <w:lang w:eastAsia="zh-CN"/>
        </w:rPr>
        <w:t>采用综合评分法。磋商小组对满足磋商文件实质性要求的响应文件，按照本章第 2.2 款规定的评分标准进行打分，并按得分由高到低顺序推荐1-3名成交候选人，或根据采购人授权直接确定成交人，但磋商报价低 于其成本的除外。综合评分相等时，以磋商报价低的优先；磋商报价也相等的，由采购人或其授权的磋商 小组自行确定。</w:t>
      </w:r>
    </w:p>
    <w:p w14:paraId="18EE734B">
      <w:pPr>
        <w:spacing w:line="360" w:lineRule="auto"/>
        <w:ind w:left="100" w:right="3015"/>
        <w:outlineLvl w:val="1"/>
        <w:rPr>
          <w:rFonts w:asciiTheme="minorEastAsia" w:hAnsiTheme="minorEastAsia" w:eastAsiaTheme="minorEastAsia" w:cstheme="minorEastAsia"/>
          <w:sz w:val="21"/>
          <w:szCs w:val="21"/>
          <w:lang w:eastAsia="zh-CN"/>
        </w:rPr>
      </w:pPr>
      <w:bookmarkStart w:id="37" w:name="_bookmark9"/>
      <w:bookmarkEnd w:id="37"/>
      <w:bookmarkStart w:id="38" w:name="2.评审标准"/>
      <w:bookmarkEnd w:id="38"/>
      <w:bookmarkStart w:id="39" w:name="_Toc22775"/>
      <w:bookmarkStart w:id="40" w:name="_Toc16808"/>
      <w:r>
        <w:rPr>
          <w:rFonts w:hint="eastAsia" w:asciiTheme="minorEastAsia" w:hAnsiTheme="minorEastAsia" w:eastAsiaTheme="minorEastAsia" w:cstheme="minorEastAsia"/>
          <w:b/>
          <w:bCs/>
          <w:sz w:val="21"/>
          <w:szCs w:val="21"/>
          <w:lang w:eastAsia="zh-CN"/>
        </w:rPr>
        <w:t>二.评审标准</w:t>
      </w:r>
      <w:bookmarkEnd w:id="39"/>
      <w:bookmarkEnd w:id="40"/>
    </w:p>
    <w:p w14:paraId="7F7E268B">
      <w:pPr>
        <w:spacing w:line="360" w:lineRule="auto"/>
        <w:ind w:left="100" w:right="3015"/>
        <w:rPr>
          <w:rFonts w:asciiTheme="minorEastAsia" w:hAnsiTheme="minorEastAsia" w:eastAsiaTheme="minorEastAsia" w:cstheme="minorEastAsia"/>
          <w:sz w:val="21"/>
          <w:szCs w:val="21"/>
          <w:lang w:eastAsia="zh-CN"/>
        </w:rPr>
      </w:pPr>
      <w:bookmarkStart w:id="41" w:name="2.1初步评审标准"/>
      <w:bookmarkEnd w:id="41"/>
      <w:r>
        <w:rPr>
          <w:rFonts w:hint="eastAsia" w:asciiTheme="minorEastAsia" w:hAnsiTheme="minorEastAsia" w:eastAsiaTheme="minorEastAsia" w:cstheme="minorEastAsia"/>
          <w:b/>
          <w:bCs/>
          <w:sz w:val="21"/>
          <w:szCs w:val="21"/>
          <w:lang w:eastAsia="zh-CN"/>
        </w:rPr>
        <w:t>2.1初步评审标准</w:t>
      </w:r>
    </w:p>
    <w:p w14:paraId="6C2C0FC5">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2.1.1形式评审标准：见评标办法前附表。</w:t>
      </w:r>
    </w:p>
    <w:p w14:paraId="21EDB2FB">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2.1.2资格审查标准：见评标办法前附表。</w:t>
      </w:r>
    </w:p>
    <w:p w14:paraId="0A5213FE">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2.1.3响应性审查标准：见评标办法前附表。</w:t>
      </w:r>
    </w:p>
    <w:p w14:paraId="34F0534C">
      <w:pPr>
        <w:spacing w:line="360" w:lineRule="auto"/>
        <w:ind w:left="100" w:right="3015"/>
        <w:rPr>
          <w:rFonts w:asciiTheme="minorEastAsia" w:hAnsiTheme="minorEastAsia" w:eastAsiaTheme="minorEastAsia" w:cstheme="minorEastAsia"/>
          <w:sz w:val="21"/>
          <w:szCs w:val="21"/>
          <w:lang w:eastAsia="zh-CN"/>
        </w:rPr>
      </w:pPr>
      <w:bookmarkStart w:id="42" w:name="2.2分值构成与评分标准"/>
      <w:bookmarkEnd w:id="42"/>
      <w:r>
        <w:rPr>
          <w:rFonts w:hint="eastAsia" w:asciiTheme="minorEastAsia" w:hAnsiTheme="minorEastAsia" w:eastAsiaTheme="minorEastAsia" w:cstheme="minorEastAsia"/>
          <w:b/>
          <w:bCs/>
          <w:sz w:val="21"/>
          <w:szCs w:val="21"/>
          <w:lang w:eastAsia="zh-CN"/>
        </w:rPr>
        <w:t>2.2分值构成与评分标准</w:t>
      </w:r>
    </w:p>
    <w:p w14:paraId="5ED71D4E">
      <w:pPr>
        <w:pStyle w:val="2"/>
        <w:spacing w:before="0" w:line="360" w:lineRule="auto"/>
        <w:ind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2.2.1分值构成</w:t>
      </w:r>
    </w:p>
    <w:p w14:paraId="3B86456C">
      <w:pPr>
        <w:pStyle w:val="2"/>
        <w:spacing w:before="0" w:line="360" w:lineRule="auto"/>
        <w:ind w:left="34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（1）磋商报价：见评标办法前附表；</w:t>
      </w:r>
    </w:p>
    <w:p w14:paraId="45DEFD8A">
      <w:pPr>
        <w:pStyle w:val="2"/>
        <w:spacing w:before="0" w:line="360" w:lineRule="auto"/>
        <w:ind w:left="34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（2）技术部分：见评标办法前附表。 </w:t>
      </w:r>
    </w:p>
    <w:p w14:paraId="56968BAD">
      <w:pPr>
        <w:pStyle w:val="2"/>
        <w:spacing w:before="0" w:line="360" w:lineRule="auto"/>
        <w:ind w:left="344" w:right="3015" w:firstLine="210" w:firstLineChars="1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2.2.2评分标准</w:t>
      </w:r>
    </w:p>
    <w:p w14:paraId="3D77B8E3">
      <w:pPr>
        <w:pStyle w:val="2"/>
        <w:spacing w:before="0" w:line="360" w:lineRule="auto"/>
        <w:ind w:left="41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（1）磋商报价：见评标办法前附表；</w:t>
      </w:r>
    </w:p>
    <w:p w14:paraId="715BF20D">
      <w:pPr>
        <w:pStyle w:val="2"/>
        <w:spacing w:before="0" w:line="360" w:lineRule="auto"/>
        <w:ind w:left="414" w:right="3015"/>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（2）技术部分：见评标办法前附表。</w:t>
      </w:r>
    </w:p>
    <w:p w14:paraId="52423CF7">
      <w:pPr>
        <w:spacing w:line="360" w:lineRule="auto"/>
        <w:ind w:left="100" w:right="3015"/>
        <w:outlineLvl w:val="1"/>
        <w:rPr>
          <w:rFonts w:asciiTheme="minorEastAsia" w:hAnsiTheme="minorEastAsia" w:eastAsiaTheme="minorEastAsia" w:cstheme="minorEastAsia"/>
          <w:b/>
          <w:bCs/>
          <w:sz w:val="21"/>
          <w:szCs w:val="21"/>
          <w:lang w:eastAsia="zh-CN"/>
        </w:rPr>
      </w:pPr>
      <w:bookmarkStart w:id="43" w:name="_bookmark10"/>
      <w:bookmarkEnd w:id="43"/>
      <w:bookmarkStart w:id="44" w:name="3.评标程序"/>
      <w:bookmarkEnd w:id="44"/>
      <w:bookmarkStart w:id="45" w:name="_Toc30029"/>
      <w:bookmarkStart w:id="46" w:name="_Toc15383"/>
      <w:r>
        <w:rPr>
          <w:rFonts w:hint="eastAsia" w:asciiTheme="minorEastAsia" w:hAnsiTheme="minorEastAsia" w:eastAsiaTheme="minorEastAsia" w:cstheme="minorEastAsia"/>
          <w:b/>
          <w:bCs/>
          <w:sz w:val="21"/>
          <w:szCs w:val="21"/>
          <w:lang w:eastAsia="zh-CN"/>
        </w:rPr>
        <w:t>三.评标程序</w:t>
      </w:r>
      <w:bookmarkEnd w:id="45"/>
      <w:bookmarkEnd w:id="46"/>
    </w:p>
    <w:p w14:paraId="630A2120">
      <w:pPr>
        <w:pStyle w:val="14"/>
        <w:spacing w:line="360" w:lineRule="exact"/>
        <w:ind w:firstLine="420"/>
        <w:rPr>
          <w:rFonts w:asciiTheme="minorEastAsia" w:hAnsiTheme="minorEastAsia" w:eastAsiaTheme="minorEastAsia" w:cstheme="minorEastAsia"/>
          <w:b/>
          <w:bCs/>
          <w:sz w:val="21"/>
          <w:lang w:eastAsia="zh-CN"/>
        </w:rPr>
      </w:pPr>
      <w:bookmarkStart w:id="47" w:name="3.1初步评审"/>
      <w:bookmarkEnd w:id="47"/>
      <w:r>
        <w:rPr>
          <w:rFonts w:hint="eastAsia" w:asciiTheme="minorEastAsia" w:hAnsiTheme="minorEastAsia" w:eastAsiaTheme="minorEastAsia" w:cstheme="minorEastAsia"/>
          <w:b/>
          <w:bCs/>
          <w:sz w:val="21"/>
          <w:lang w:eastAsia="zh-CN"/>
        </w:rPr>
        <w:t>3.1组建“磋商小组”</w:t>
      </w:r>
    </w:p>
    <w:p w14:paraId="2AA5B3EF">
      <w:pPr>
        <w:spacing w:line="360" w:lineRule="exact"/>
        <w:ind w:firstLine="440" w:firstLineChars="200"/>
        <w:rPr>
          <w:rFonts w:asciiTheme="minorEastAsia" w:hAnsiTheme="minorEastAsia" w:eastAsiaTheme="minorEastAsia" w:cstheme="minorEastAsia"/>
          <w:b/>
          <w:szCs w:val="21"/>
          <w:lang w:eastAsia="zh-CN"/>
        </w:rPr>
      </w:pPr>
      <w:r>
        <w:rPr>
          <w:rFonts w:hint="eastAsia" w:asciiTheme="minorEastAsia" w:hAnsiTheme="minorEastAsia" w:eastAsiaTheme="minorEastAsia" w:cstheme="minorEastAsia"/>
          <w:szCs w:val="21"/>
          <w:lang w:eastAsia="zh-CN"/>
        </w:rPr>
        <w:t>采购</w:t>
      </w:r>
      <w:r>
        <w:rPr>
          <w:rFonts w:hint="eastAsia" w:asciiTheme="minorEastAsia" w:hAnsiTheme="minorEastAsia" w:eastAsiaTheme="minorEastAsia" w:cstheme="minorEastAsia"/>
          <w:szCs w:val="21"/>
          <w:lang w:val="en-US" w:eastAsia="zh-CN"/>
        </w:rPr>
        <w:t>人</w:t>
      </w:r>
      <w:r>
        <w:rPr>
          <w:rFonts w:hint="eastAsia" w:asciiTheme="minorEastAsia" w:hAnsiTheme="minorEastAsia" w:eastAsiaTheme="minorEastAsia" w:cstheme="minorEastAsia"/>
          <w:szCs w:val="21"/>
          <w:lang w:eastAsia="zh-CN"/>
        </w:rPr>
        <w:t>根据磋商采购项目的特点依法组建“磋商小组”,“磋商小组”由采购单位代表和有关专家共三人或三人以上的单数组成，其中评审专家的人数不得少于“磋商小组”成员总数的三分之二。在整个磋商采购活动过程中，“磋商小组”将负责对全部响应文件进行审查、磋商及评审工作。</w:t>
      </w:r>
    </w:p>
    <w:p w14:paraId="4067018A">
      <w:pPr>
        <w:pStyle w:val="14"/>
        <w:spacing w:line="360" w:lineRule="exact"/>
        <w:ind w:firstLine="420"/>
        <w:rPr>
          <w:rFonts w:asciiTheme="minorEastAsia" w:hAnsiTheme="minorEastAsia" w:eastAsiaTheme="minorEastAsia" w:cstheme="minorEastAsia"/>
          <w:b/>
          <w:bCs/>
          <w:sz w:val="21"/>
          <w:lang w:eastAsia="zh-CN"/>
        </w:rPr>
      </w:pPr>
      <w:r>
        <w:rPr>
          <w:rFonts w:hint="eastAsia" w:asciiTheme="minorEastAsia" w:hAnsiTheme="minorEastAsia" w:eastAsiaTheme="minorEastAsia" w:cstheme="minorEastAsia"/>
          <w:b/>
          <w:bCs/>
          <w:sz w:val="21"/>
          <w:lang w:eastAsia="zh-CN"/>
        </w:rPr>
        <w:t>3.2资格审查</w:t>
      </w:r>
    </w:p>
    <w:p w14:paraId="5C53E846">
      <w:pPr>
        <w:spacing w:line="360" w:lineRule="exact"/>
        <w:ind w:firstLine="440" w:firstLineChars="200"/>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szCs w:val="21"/>
          <w:lang w:eastAsia="zh-CN"/>
        </w:rPr>
        <w:t>磋商小组依法对供应商的资格进行审查</w:t>
      </w:r>
      <w:r>
        <w:rPr>
          <w:rFonts w:hint="eastAsia" w:asciiTheme="minorEastAsia" w:hAnsiTheme="minorEastAsia" w:eastAsiaTheme="minorEastAsia" w:cstheme="minorEastAsia"/>
          <w:spacing w:val="-2"/>
          <w:szCs w:val="21"/>
          <w:lang w:eastAsia="zh-CN"/>
        </w:rPr>
        <w:t>。</w:t>
      </w:r>
      <w:r>
        <w:rPr>
          <w:rFonts w:hint="eastAsia" w:asciiTheme="minorEastAsia" w:hAnsiTheme="minorEastAsia" w:eastAsiaTheme="minorEastAsia" w:cstheme="minorEastAsia"/>
          <w:b/>
          <w:bCs/>
          <w:szCs w:val="21"/>
          <w:lang w:eastAsia="zh-CN"/>
        </w:rPr>
        <w:t>在资格审查时，如发现下列情形之一的，响应文件将被视为无效：</w:t>
      </w:r>
    </w:p>
    <w:p w14:paraId="51E1E8BB">
      <w:pPr>
        <w:widowControl/>
        <w:spacing w:line="360" w:lineRule="exact"/>
        <w:ind w:firstLine="440" w:firstLineChars="200"/>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（1）未按照竞争性磋商文件的规定提交投标保证金的（如有）；</w:t>
      </w:r>
    </w:p>
    <w:p w14:paraId="3A3470AC">
      <w:pPr>
        <w:widowControl/>
        <w:spacing w:line="360" w:lineRule="exact"/>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　　（2）响应文件未按竞争性磋商文件要求签署、盖章的；</w:t>
      </w:r>
    </w:p>
    <w:p w14:paraId="23AA5C80">
      <w:pPr>
        <w:widowControl/>
        <w:spacing w:line="360" w:lineRule="exact"/>
        <w:ind w:firstLine="408"/>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（3）不具备竞争性磋商文件中规定的资格要求的；（注：其中信用查询由采购</w:t>
      </w:r>
      <w:r>
        <w:rPr>
          <w:rFonts w:hint="eastAsia" w:asciiTheme="minorEastAsia" w:hAnsiTheme="minorEastAsia" w:eastAsiaTheme="minorEastAsia" w:cstheme="minorEastAsia"/>
          <w:bCs/>
          <w:szCs w:val="21"/>
          <w:lang w:val="en-US" w:eastAsia="zh-CN"/>
        </w:rPr>
        <w:t>人</w:t>
      </w:r>
      <w:r>
        <w:rPr>
          <w:rFonts w:hint="eastAsia" w:asciiTheme="minorEastAsia" w:hAnsiTheme="minorEastAsia" w:eastAsiaTheme="minorEastAsia" w:cstheme="minorEastAsia"/>
          <w:bCs/>
          <w:szCs w:val="21"/>
          <w:lang w:eastAsia="zh-CN"/>
        </w:rPr>
        <w:t>于资格审查时</w:t>
      </w:r>
      <w:r>
        <w:rPr>
          <w:rFonts w:hint="eastAsia" w:asciiTheme="minorEastAsia" w:hAnsiTheme="minorEastAsia" w:eastAsiaTheme="minorEastAsia" w:cstheme="minorEastAsia"/>
          <w:szCs w:val="21"/>
          <w:lang w:eastAsia="zh-CN"/>
        </w:rPr>
        <w:t>在“信用中国”网站和“中国政府采购网”</w:t>
      </w:r>
      <w:r>
        <w:rPr>
          <w:rFonts w:hint="eastAsia" w:asciiTheme="minorEastAsia" w:hAnsiTheme="minorEastAsia" w:eastAsiaTheme="minorEastAsia" w:cstheme="minorEastAsia"/>
          <w:bCs/>
          <w:szCs w:val="21"/>
          <w:lang w:eastAsia="zh-CN"/>
        </w:rPr>
        <w:t>对供应商进行信用查询，并将信用查询截图交由磋商小组进行评审，联合体成员存在不良信用记录的视同联合体存在不良信用记录。）</w:t>
      </w:r>
    </w:p>
    <w:p w14:paraId="4F2014B1">
      <w:pPr>
        <w:spacing w:line="360" w:lineRule="exact"/>
        <w:ind w:firstLine="440" w:firstLineChars="200"/>
        <w:rPr>
          <w:rFonts w:asciiTheme="minorEastAsia" w:hAnsiTheme="minorEastAsia" w:eastAsiaTheme="minorEastAsia" w:cstheme="minorEastAsia"/>
          <w:b/>
          <w:szCs w:val="21"/>
          <w:lang w:eastAsia="zh-CN"/>
        </w:rPr>
      </w:pPr>
      <w:r>
        <w:rPr>
          <w:rFonts w:hint="eastAsia" w:asciiTheme="minorEastAsia" w:hAnsiTheme="minorEastAsia" w:eastAsiaTheme="minorEastAsia" w:cstheme="minorEastAsia"/>
          <w:bCs/>
          <w:szCs w:val="21"/>
          <w:lang w:eastAsia="zh-CN"/>
        </w:rPr>
        <w:t>（4）未提供竞争性磋商文件中“10.1 竞争性磋商响应文件的组成”要求必须提供的资料的；</w:t>
      </w:r>
    </w:p>
    <w:p w14:paraId="38D872DC">
      <w:pPr>
        <w:widowControl/>
        <w:spacing w:line="360" w:lineRule="exact"/>
        <w:ind w:firstLine="408"/>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（5）报价超过竞争性磋商文件中规定的预算金额或者最高限价的；</w:t>
      </w:r>
    </w:p>
    <w:p w14:paraId="2BB83D47">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 xml:space="preserve">（6）投标代表人未能出具身份证明或与法定代表人授权委托人身份不符的； </w:t>
      </w:r>
    </w:p>
    <w:p w14:paraId="201431A6">
      <w:pPr>
        <w:widowControl/>
        <w:spacing w:line="360" w:lineRule="exact"/>
        <w:ind w:firstLine="405"/>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（7）法律、法规和竞争性磋商文件规定的其他无效情形。</w:t>
      </w:r>
    </w:p>
    <w:p w14:paraId="68CCAC07">
      <w:pPr>
        <w:pStyle w:val="14"/>
        <w:spacing w:line="360" w:lineRule="exact"/>
        <w:ind w:firstLine="420"/>
        <w:rPr>
          <w:rFonts w:asciiTheme="minorEastAsia" w:hAnsiTheme="minorEastAsia" w:eastAsiaTheme="minorEastAsia" w:cstheme="minorEastAsia"/>
          <w:b/>
          <w:sz w:val="21"/>
          <w:lang w:eastAsia="zh-CN"/>
        </w:rPr>
      </w:pPr>
      <w:r>
        <w:rPr>
          <w:rFonts w:hint="eastAsia" w:asciiTheme="minorEastAsia" w:hAnsiTheme="minorEastAsia" w:eastAsiaTheme="minorEastAsia" w:cstheme="minorEastAsia"/>
          <w:b/>
          <w:sz w:val="21"/>
          <w:lang w:eastAsia="zh-CN"/>
        </w:rPr>
        <w:t>3.3符合性审查</w:t>
      </w:r>
    </w:p>
    <w:p w14:paraId="38284521">
      <w:pPr>
        <w:widowControl/>
        <w:spacing w:line="360" w:lineRule="exact"/>
        <w:ind w:firstLine="440" w:firstLineChars="200"/>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szCs w:val="21"/>
          <w:lang w:eastAsia="zh-CN"/>
        </w:rPr>
        <w:t>磋商小组依法对供应商的符合性进行审查</w:t>
      </w:r>
      <w:r>
        <w:rPr>
          <w:rFonts w:hint="eastAsia" w:asciiTheme="minorEastAsia" w:hAnsiTheme="minorEastAsia" w:eastAsiaTheme="minorEastAsia" w:cstheme="minorEastAsia"/>
          <w:spacing w:val="-2"/>
          <w:szCs w:val="21"/>
          <w:lang w:eastAsia="zh-CN"/>
        </w:rPr>
        <w:t>。</w:t>
      </w:r>
      <w:r>
        <w:rPr>
          <w:rFonts w:hint="eastAsia" w:asciiTheme="minorEastAsia" w:hAnsiTheme="minorEastAsia" w:eastAsiaTheme="minorEastAsia" w:cstheme="minorEastAsia"/>
          <w:b/>
          <w:bCs/>
          <w:szCs w:val="21"/>
          <w:lang w:eastAsia="zh-CN"/>
        </w:rPr>
        <w:t>在符合性审查时，如发现下列情形之一的，响应文件将被视为无效：</w:t>
      </w:r>
    </w:p>
    <w:p w14:paraId="7047E865">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（1）响应文件的实质性内容未使用中文表述、意思表述不明确、前后矛盾或者使用计量单位不符合竞争性磋商文件要求的（经磋商小组认定并允许其当场更正的笔误除外）</w:t>
      </w:r>
    </w:p>
    <w:p w14:paraId="74E876F2">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（2）投标有效期、服务期、服务承诺等商务条款不能满足竞争性磋商文件要求的；</w:t>
      </w:r>
    </w:p>
    <w:p w14:paraId="673509A1">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（3）未实质性响应竞争性磋商文件要求或者响应文件有招标方不能接受的附加条件的。</w:t>
      </w:r>
    </w:p>
    <w:p w14:paraId="5B2E8F70">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（4）未提供竞争性磋商文件中“10.1 竞争性磋商响应文件的组成”要求必须提供的资料的；</w:t>
      </w:r>
    </w:p>
    <w:p w14:paraId="2057E4C8">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（5）响应文件标明的响应或偏离与事实不符或虚假投标的；</w:t>
      </w:r>
    </w:p>
    <w:p w14:paraId="7288675A">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（6）明显不符合</w:t>
      </w:r>
      <w:r>
        <w:rPr>
          <w:rFonts w:hint="eastAsia" w:asciiTheme="minorEastAsia" w:hAnsiTheme="minorEastAsia" w:eastAsiaTheme="minorEastAsia" w:cstheme="minorEastAsia"/>
          <w:bCs/>
          <w:szCs w:val="21"/>
          <w:lang w:eastAsia="zh-CN"/>
        </w:rPr>
        <w:t>竞争性磋商文件</w:t>
      </w:r>
      <w:r>
        <w:rPr>
          <w:rFonts w:hint="eastAsia" w:asciiTheme="minorEastAsia" w:hAnsiTheme="minorEastAsia" w:eastAsiaTheme="minorEastAsia" w:cstheme="minorEastAsia"/>
          <w:szCs w:val="21"/>
          <w:lang w:eastAsia="zh-CN"/>
        </w:rPr>
        <w:t>要求的质量标准、采购需求，或者与采购文件中标“▲”的技术指标、服务需求发生实质性偏离的；</w:t>
      </w:r>
    </w:p>
    <w:p w14:paraId="58F4595C">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（7）投标技术方案不明确，存在一个或一个以上备选（替代）投标方案的。</w:t>
      </w:r>
    </w:p>
    <w:p w14:paraId="0376A66C">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（8）</w:t>
      </w:r>
      <w:r>
        <w:rPr>
          <w:rFonts w:hint="eastAsia" w:asciiTheme="minorEastAsia" w:hAnsiTheme="minorEastAsia" w:eastAsiaTheme="minorEastAsia" w:cstheme="minorEastAsia"/>
          <w:bCs/>
          <w:szCs w:val="21"/>
          <w:lang w:eastAsia="zh-CN"/>
        </w:rPr>
        <w:t>未提供竞争性磋商文件中“10.1 竞争性磋商响应文件的组成”要求必须提供的资料的；</w:t>
      </w:r>
    </w:p>
    <w:p w14:paraId="180B0051">
      <w:pPr>
        <w:spacing w:line="360" w:lineRule="exact"/>
        <w:ind w:firstLine="440" w:firstLineChars="200"/>
        <w:rPr>
          <w:rFonts w:asciiTheme="minorEastAsia" w:hAnsiTheme="minorEastAsia" w:eastAsiaTheme="minorEastAsia" w:cstheme="minorEastAsia"/>
          <w:b/>
          <w:szCs w:val="21"/>
          <w:lang w:eastAsia="zh-CN"/>
        </w:rPr>
      </w:pPr>
      <w:r>
        <w:rPr>
          <w:rFonts w:hint="eastAsia" w:asciiTheme="minorEastAsia" w:hAnsiTheme="minorEastAsia" w:eastAsiaTheme="minorEastAsia" w:cstheme="minorEastAsia"/>
          <w:szCs w:val="21"/>
          <w:lang w:eastAsia="zh-CN"/>
        </w:rPr>
        <w:t>（9）未采用人民币报价或者未按照竞争性磋商文件标明的币种报价的；</w:t>
      </w:r>
    </w:p>
    <w:p w14:paraId="6F7CE560">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（10）投标报价具有选择性，或者开标价格与响应文件承诺的优惠（折扣）价格不一致的；</w:t>
      </w:r>
    </w:p>
    <w:p w14:paraId="44BDD798">
      <w:pPr>
        <w:spacing w:line="360" w:lineRule="exact"/>
        <w:ind w:firstLine="431" w:firstLineChars="196"/>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（11）法律、法规和</w:t>
      </w:r>
      <w:r>
        <w:rPr>
          <w:rFonts w:hint="eastAsia" w:asciiTheme="minorEastAsia" w:hAnsiTheme="minorEastAsia" w:eastAsiaTheme="minorEastAsia" w:cstheme="minorEastAsia"/>
          <w:lang w:eastAsia="zh-CN"/>
        </w:rPr>
        <w:t>竞争性磋商文件</w:t>
      </w:r>
      <w:r>
        <w:rPr>
          <w:rFonts w:hint="eastAsia" w:asciiTheme="minorEastAsia" w:hAnsiTheme="minorEastAsia" w:eastAsiaTheme="minorEastAsia" w:cstheme="minorEastAsia"/>
          <w:szCs w:val="21"/>
          <w:lang w:eastAsia="zh-CN"/>
        </w:rPr>
        <w:t>规定的其他无效情形。</w:t>
      </w:r>
    </w:p>
    <w:p w14:paraId="5527A20D">
      <w:pPr>
        <w:pStyle w:val="14"/>
        <w:spacing w:line="360" w:lineRule="exact"/>
        <w:ind w:firstLine="420"/>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kern w:val="2"/>
          <w:sz w:val="21"/>
          <w:szCs w:val="24"/>
          <w:lang w:eastAsia="zh-CN"/>
        </w:rPr>
        <w:t>3.4</w:t>
      </w:r>
      <w:r>
        <w:rPr>
          <w:rFonts w:hint="eastAsia" w:asciiTheme="minorEastAsia" w:hAnsiTheme="minorEastAsia" w:eastAsiaTheme="minorEastAsia" w:cstheme="minorEastAsia"/>
          <w:b/>
          <w:bCs/>
          <w:sz w:val="21"/>
          <w:lang w:eastAsia="zh-CN"/>
        </w:rPr>
        <w:t>特别</w:t>
      </w:r>
      <w:r>
        <w:rPr>
          <w:rFonts w:hint="eastAsia" w:asciiTheme="minorEastAsia" w:hAnsiTheme="minorEastAsia" w:eastAsiaTheme="minorEastAsia" w:cstheme="minorEastAsia"/>
          <w:b/>
          <w:bCs/>
          <w:kern w:val="2"/>
          <w:sz w:val="21"/>
          <w:szCs w:val="24"/>
          <w:lang w:eastAsia="zh-CN"/>
        </w:rPr>
        <w:t>说明</w:t>
      </w:r>
    </w:p>
    <w:p w14:paraId="635BFE2A">
      <w:pPr>
        <w:pStyle w:val="14"/>
        <w:spacing w:line="360" w:lineRule="exact"/>
        <w:ind w:firstLine="411" w:firstLineChars="196"/>
        <w:outlineLvl w:val="1"/>
        <w:rPr>
          <w:rFonts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sz w:val="21"/>
          <w:lang w:eastAsia="zh-CN"/>
        </w:rPr>
        <w:t>3.4.1出现下列情形之一的，在评审过程中，按一家供应商计算，评审后得分最高的同品牌供应商获得成交人推荐资格；评审得分相同的，以报价最低的供应商获得成交人推荐资格；评审得分及投标报价相同的，以技术得分最高的供应商获得成交人推荐资格；其他同品牌供应商不作为成交候选人：</w:t>
      </w:r>
    </w:p>
    <w:p w14:paraId="648C7BC8">
      <w:pPr>
        <w:pStyle w:val="14"/>
        <w:spacing w:line="360" w:lineRule="exact"/>
        <w:ind w:firstLine="411" w:firstLineChars="196"/>
        <w:outlineLvl w:val="1"/>
        <w:rPr>
          <w:rFonts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lang w:eastAsia="zh-CN"/>
          <w14:textFill>
            <w14:solidFill>
              <w14:schemeClr w14:val="tx1"/>
            </w14:solidFill>
          </w14:textFill>
        </w:rPr>
        <w:t>（1）提供相同品牌产品且通过资格审查、符合性审查的不同供应商参加单一产品的同一合同项下的采购活动的。</w:t>
      </w:r>
    </w:p>
    <w:p w14:paraId="0338BFCD">
      <w:pPr>
        <w:pStyle w:val="14"/>
        <w:spacing w:line="360" w:lineRule="exact"/>
        <w:ind w:firstLine="411" w:firstLineChars="196"/>
        <w:outlineLvl w:val="1"/>
        <w:rPr>
          <w:rFonts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lang w:eastAsia="zh-CN"/>
          <w14:textFill>
            <w14:solidFill>
              <w14:schemeClr w14:val="tx1"/>
            </w14:solidFill>
          </w14:textFill>
        </w:rPr>
        <w:t>（2）非单一产品采购项目中，多家供应商提供的核心产品品牌相同的，视为提供相同品牌产品。核心产品的名称在磋商文件中载明。</w:t>
      </w:r>
    </w:p>
    <w:p w14:paraId="0D2BCD4B">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3.4.2供应商投标所使用的资格、信誉、荣誉、业绩与企业认证必须为本法人所拥有。供应商投标所使用的采购项目实施人员必须为本法人员工（或必须为本法人或控股公司正式员工）。</w:t>
      </w:r>
    </w:p>
    <w:p w14:paraId="765AD83B">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3.4.3供应商应仔细阅读竞争性磋商文件的所有内容，按照竞争性磋商文件的要求提交响应文件，并对所提供的全部资料的真实性承担法律责任。</w:t>
      </w:r>
    </w:p>
    <w:p w14:paraId="2B7CB2A0">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3.4.4供应商在投标活动中提供任何虚假材料,其响应无效，并报监管部门查处；成交后发现的,成交供应商须依照《中华人民共和国消费者权益保护法》第49条之规定赔偿采购人，且民事赔偿并不免除违法供应商的行政与刑事责任。</w:t>
      </w:r>
    </w:p>
    <w:p w14:paraId="16F71C48">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3.4.5在采购活动中，采购人员及相关人员与供应商有下列利害关系之一的，应当回避：</w:t>
      </w:r>
    </w:p>
    <w:p w14:paraId="6C66541E">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（1）参加采购活动前3年内与供应商存在劳动关系；</w:t>
      </w:r>
    </w:p>
    <w:p w14:paraId="4B46DB0B">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（2）参加采购活动前3年内担任供应商的董事、监事；</w:t>
      </w:r>
    </w:p>
    <w:p w14:paraId="556DF5A9">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（3）参加采购活动前3年内是供应商的控股股东或者实际控制人；</w:t>
      </w:r>
    </w:p>
    <w:p w14:paraId="139B92A4">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（4）与供应商的法定代表人或者负责人有夫妻、直系血亲、三代以内旁系血亲或者近姻亲关系；</w:t>
      </w:r>
    </w:p>
    <w:p w14:paraId="72DAC8FC">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（5）与供应商有其他可能影响采购活动公平、公正进行的关系。</w:t>
      </w:r>
    </w:p>
    <w:p w14:paraId="3DE5ADFF">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供应商认为采购人员及相关人员与其他供应商有利害关系的，可以向采购人书面提出回避申请，并说明理由。采购人应当及时询问被申请回避人员，有利害关系的被申请回避人员应当回避。</w:t>
      </w:r>
    </w:p>
    <w:p w14:paraId="2FE6C69C">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3.4.6有下列情形之一的视为供应商相互串通投标，其响应无效：</w:t>
      </w:r>
    </w:p>
    <w:p w14:paraId="2F05E0E0">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 xml:space="preserve">（1）不同供应商的响应文件由同一单位或者个人编制； </w:t>
      </w:r>
    </w:p>
    <w:p w14:paraId="2E826ABB">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（2）不同供应商委托同一单位或者个人办理投标事宜；</w:t>
      </w:r>
    </w:p>
    <w:p w14:paraId="47E1F27E">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（3）不同供应商的响应文件载明的项目管理成员或者联系人员为同一人；</w:t>
      </w:r>
    </w:p>
    <w:p w14:paraId="07668F2A">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（4）不同供应商的响应文件异常一致或投标报价呈规律性差异；</w:t>
      </w:r>
    </w:p>
    <w:p w14:paraId="365B3285">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（5）不同供应商的响应文件相互混装；</w:t>
      </w:r>
    </w:p>
    <w:p w14:paraId="441F9B94">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（6）不同供应商的磋商保证金从同一单位或者个人账户转出。</w:t>
      </w:r>
    </w:p>
    <w:p w14:paraId="50715E9E">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3.4.7供应商有下列情形之一的，属于恶意串通行为：</w:t>
      </w:r>
    </w:p>
    <w:p w14:paraId="40E0EDAC">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（1）供应商直接或者间接从采购人处获得其他供应商的相关信息并修改其响应文件或者响应文件：</w:t>
      </w:r>
    </w:p>
    <w:p w14:paraId="1F860098">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（2）供应商按照采购人的授意撤换、修改响应文件或者响应文件；</w:t>
      </w:r>
    </w:p>
    <w:p w14:paraId="6D9FB7A7">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（3）供应商之间协商报价、技术方案等响应文件或者响应文件的实质性内容；</w:t>
      </w:r>
    </w:p>
    <w:p w14:paraId="06B9FEE4">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（4）属于同一集团、协会、商会等组织成员的供应商按照该组织要求协同参加政府采购活动；</w:t>
      </w:r>
    </w:p>
    <w:p w14:paraId="771A6248">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50062092">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（6）供应商之间商定部分供应商放弃参加采购活动或者放弃中标；</w:t>
      </w:r>
    </w:p>
    <w:p w14:paraId="59D8F44F">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（7）供应商与采购人之间、供应商相互之间，为谋求特定供应商中标或者排斥其他供应商的其他串通行为。</w:t>
      </w:r>
    </w:p>
    <w:p w14:paraId="1546B2E7">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3.4.8关联供应商不得参加同一合同项下采购活动，否则响应文件将被视为无效：</w:t>
      </w:r>
    </w:p>
    <w:p w14:paraId="7F3B9741">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（1）单位负责人为同一人或者存在直接控股、管理关系的不同的供应商，不得参加同一合同项下的政府采购活动；</w:t>
      </w:r>
    </w:p>
    <w:p w14:paraId="46FA3B22">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（2）生产厂商授权给供应商后自己不得参加同一合同项下的采购活动；生产厂商对同一品牌同一型号的货物，仅能委托一个代理商参加投标。</w:t>
      </w:r>
    </w:p>
    <w:p w14:paraId="313CEFC6">
      <w:pPr>
        <w:pStyle w:val="14"/>
        <w:spacing w:line="360" w:lineRule="exact"/>
        <w:ind w:firstLine="411" w:firstLineChars="196"/>
        <w:outlineLvl w:val="1"/>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7F7DAAF">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四、磋商的步骤</w:t>
      </w:r>
    </w:p>
    <w:p w14:paraId="35E6212B">
      <w:pPr>
        <w:pStyle w:val="14"/>
        <w:spacing w:line="360" w:lineRule="exact"/>
        <w:ind w:firstLine="420"/>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color w:val="000000" w:themeColor="text1"/>
          <w:sz w:val="21"/>
          <w:lang w:eastAsia="zh-CN"/>
          <w14:textFill>
            <w14:solidFill>
              <w14:schemeClr w14:val="tx1"/>
            </w14:solidFill>
          </w14:textFill>
        </w:rPr>
        <w:t>4.1磋商时间：</w:t>
      </w:r>
      <w:r>
        <w:rPr>
          <w:rFonts w:hint="eastAsia" w:asciiTheme="minorEastAsia" w:hAnsiTheme="minorEastAsia" w:eastAsiaTheme="minorEastAsia" w:cstheme="minorEastAsia"/>
          <w:color w:val="000000" w:themeColor="text1"/>
          <w:sz w:val="21"/>
          <w:u w:val="single"/>
          <w:lang w:eastAsia="zh-CN"/>
          <w14:textFill>
            <w14:solidFill>
              <w14:schemeClr w14:val="tx1"/>
            </w14:solidFill>
          </w14:textFill>
        </w:rPr>
        <w:t>2025年</w:t>
      </w:r>
      <w:r>
        <w:rPr>
          <w:rFonts w:hint="eastAsia" w:asciiTheme="minorEastAsia" w:hAnsiTheme="minorEastAsia" w:eastAsiaTheme="minorEastAsia" w:cstheme="minorEastAsia"/>
          <w:color w:val="000000" w:themeColor="text1"/>
          <w:sz w:val="21"/>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u w:val="singl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1"/>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u w:val="single"/>
          <w:lang w:eastAsia="zh-CN"/>
          <w14:textFill>
            <w14:solidFill>
              <w14:schemeClr w14:val="tx1"/>
            </w14:solidFill>
          </w14:textFill>
        </w:rPr>
        <w:t>日09时30分(北京时间）</w:t>
      </w:r>
      <w:r>
        <w:rPr>
          <w:rFonts w:hint="eastAsia" w:asciiTheme="minorEastAsia" w:hAnsiTheme="minorEastAsia" w:eastAsiaTheme="minorEastAsia" w:cstheme="minorEastAsia"/>
          <w:color w:val="000000" w:themeColor="text1"/>
          <w:sz w:val="21"/>
          <w:lang w:eastAsia="zh-CN"/>
          <w14:textFill>
            <w14:solidFill>
              <w14:schemeClr w14:val="tx1"/>
            </w14:solidFill>
          </w14:textFill>
        </w:rPr>
        <w:t>截标后（具体时间</w:t>
      </w:r>
      <w:r>
        <w:rPr>
          <w:rFonts w:hint="eastAsia" w:asciiTheme="minorEastAsia" w:hAnsiTheme="minorEastAsia" w:eastAsiaTheme="minorEastAsia" w:cstheme="minorEastAsia"/>
          <w:sz w:val="21"/>
          <w:lang w:eastAsia="zh-CN"/>
        </w:rPr>
        <w:t>另行通知）</w:t>
      </w:r>
    </w:p>
    <w:p w14:paraId="7A83E2F4">
      <w:pPr>
        <w:widowControl/>
        <w:tabs>
          <w:tab w:val="left" w:pos="540"/>
        </w:tabs>
        <w:spacing w:line="360" w:lineRule="exact"/>
        <w:ind w:firstLine="440" w:firstLineChars="200"/>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磋商地点：</w:t>
      </w:r>
      <w:r>
        <w:rPr>
          <w:rFonts w:hint="eastAsia" w:ascii="宋体" w:hAnsi="宋体" w:eastAsia="宋体" w:cs="宋体"/>
          <w:sz w:val="21"/>
          <w:szCs w:val="21"/>
          <w:lang w:eastAsia="zh-CN"/>
        </w:rPr>
        <w:t>广西农牧工程学校教育教学服务中心</w:t>
      </w:r>
    </w:p>
    <w:p w14:paraId="19DFA46A">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4.2第一轮磋商</w:t>
      </w:r>
    </w:p>
    <w:p w14:paraId="3D8A8893">
      <w:pPr>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磋商小组对竞争性磋商响应文件进行资格性审查，依据竞争性磋商文件对已通过资格性审核的各竞争性磋商响应文件进行符合性评审，审查竞争性磋商响应文件是否实质上响应了竞争性磋商文件的要求，审查后磋商小组须告知未实质性响应磋商文件的供应商。</w:t>
      </w:r>
    </w:p>
    <w:p w14:paraId="6FE3B238">
      <w:pPr>
        <w:spacing w:line="360" w:lineRule="exact"/>
        <w:ind w:firstLine="431" w:firstLineChars="196"/>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在评审后由磋商小组组长主持，归纳各专家审核意见，形</w:t>
      </w:r>
      <w:r>
        <w:rPr>
          <w:rFonts w:hint="eastAsia" w:asciiTheme="minorEastAsia" w:hAnsiTheme="minorEastAsia" w:eastAsiaTheme="minorEastAsia" w:cstheme="minorEastAsia"/>
          <w:color w:val="000000" w:themeColor="text1"/>
          <w:lang w:eastAsia="zh-CN"/>
          <w14:textFill>
            <w14:solidFill>
              <w14:schemeClr w14:val="tx1"/>
            </w14:solidFill>
          </w14:textFill>
        </w:rPr>
        <w:t>成磋商要点。磋商小组依据磋商要点，与单一供应商分别进行磋商，给予所有参加磋商的供应商平等的磋商机会。</w:t>
      </w:r>
    </w:p>
    <w:p w14:paraId="7412FB5E">
      <w:pPr>
        <w:spacing w:line="360" w:lineRule="exact"/>
        <w:ind w:firstLine="431" w:firstLineChars="196"/>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磋商评审在严格保密的情况下进行，磋商的任何一方不得透露与磋商有关的其他供应商的技术资料、价格和其他信息。本中心对磋商过程和重要磋商内容进行记录，磋商双方在记录上签字确认。</w:t>
      </w:r>
    </w:p>
    <w:p w14:paraId="60DF8047">
      <w:pPr>
        <w:spacing w:line="360" w:lineRule="exact"/>
        <w:ind w:firstLine="431" w:firstLineChars="196"/>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磋商后，供应商根据磋商小组统一整理的书面磋商记录要求做出书面承诺，并由其法定代表人(负责人)或授权代表签字或者加盖公章后按时密封递交。</w:t>
      </w:r>
    </w:p>
    <w:p w14:paraId="23E29955">
      <w:pPr>
        <w:spacing w:line="360" w:lineRule="exact"/>
        <w:ind w:firstLine="431" w:firstLineChars="196"/>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当磋商小组一致确定供应商的竞争性磋商响应文件能够详细列明采购标的的技术、服务要求且符合竞争性磋商文件要求，无需再磋商的，磋商小组按竞争性磋商文件设定的程序和综合评分法确定成交候选供应商。第一轮磋商后竞争性磋商文件有实质性变动或仍需磋商的，磋商小组对竞争性磋商文件变动或提出磋商意见后进行第二轮磋商。</w:t>
      </w:r>
    </w:p>
    <w:p w14:paraId="28B13274">
      <w:pPr>
        <w:widowControl/>
        <w:tabs>
          <w:tab w:val="left" w:pos="540"/>
        </w:tabs>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4.2竞争性磋商文件变动</w:t>
      </w:r>
    </w:p>
    <w:p w14:paraId="43CB1F2D">
      <w:pPr>
        <w:spacing w:line="360" w:lineRule="exact"/>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w:t>
      </w:r>
      <w:r>
        <w:rPr>
          <w:rFonts w:hint="eastAsia" w:asciiTheme="minorEastAsia" w:hAnsiTheme="minorEastAsia" w:eastAsiaTheme="minorEastAsia" w:cstheme="minorEastAsia"/>
          <w:color w:val="000000" w:themeColor="text1"/>
          <w:lang w:eastAsia="zh-CN"/>
          <w14:textFill>
            <w14:solidFill>
              <w14:schemeClr w14:val="tx1"/>
            </w14:solidFill>
          </w14:textFill>
        </w:rPr>
        <w:t>第一轮磋商结束后，各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7601A9ED">
      <w:pPr>
        <w:spacing w:line="360" w:lineRule="exact"/>
        <w:ind w:firstLine="431" w:firstLineChars="196"/>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对竞争性磋商文件作出的实质性变动是竞争性磋商文件的有效组成部分，磋商小组应当及时以书面形式同时通知所有参加磋商的供应商，并要求供应商做出书面响应。</w:t>
      </w:r>
    </w:p>
    <w:p w14:paraId="406D0059">
      <w:pPr>
        <w:spacing w:line="360" w:lineRule="exact"/>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（2）</w:t>
      </w:r>
      <w:r>
        <w:rPr>
          <w:rFonts w:hint="eastAsia" w:asciiTheme="minorEastAsia" w:hAnsiTheme="minorEastAsia" w:eastAsiaTheme="minorEastAsia" w:cstheme="minorEastAsia"/>
          <w:color w:val="000000" w:themeColor="text1"/>
          <w:lang w:eastAsia="zh-CN"/>
          <w14:textFill>
            <w14:solidFill>
              <w14:schemeClr w14:val="tx1"/>
            </w14:solidFill>
          </w14:textFill>
        </w:rPr>
        <w:t>供应商应当按照竞争性磋商文件的变动情况和磋商小组的要求重新提交竞争性磋商响应文件，并由其法定代表人(负责人)或授权代表签字或者加盖公章后密封递交。由授权代表（委托代理人）签字的，应当附法定代表人(负责人)授权书。供应商为自然人的，应当由本人签字并附身份证明。逾时不交的，视同放弃磋商。重新提交的响应文件与竞争性磋商响应文件同具法律效力。</w:t>
      </w:r>
    </w:p>
    <w:p w14:paraId="2C83AB42">
      <w:pPr>
        <w:widowControl/>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4.3第二轮磋商</w:t>
      </w:r>
    </w:p>
    <w:p w14:paraId="3458585E">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磋商小组集中就重新提交的响应文件或磋商小组提出的磋商意见与单一响应供应商分别进行磋商。对磋商过程和重要磋商内容进行记录，磋商双方在记录上签字确认。</w:t>
      </w:r>
    </w:p>
    <w:p w14:paraId="66E24BD4">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磋商后，供应商根据磋商小组统一整理的书面磋商记录要求做出书面承诺，并由其法定代表人(负责人)或授权代表签字或者加盖公章后按时密封递交。</w:t>
      </w:r>
    </w:p>
    <w:p w14:paraId="2E958491">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当磋商小组一致确定供应商的竞争性磋商响应文件能够详细列明采购标的的技术、服务要求且符合竞争性磋商文件要求，无需再磋商的，磋商小组按竞争性磋商文件设定的 程序和</w:t>
      </w:r>
      <w:r>
        <w:rPr>
          <w:rFonts w:hint="eastAsia" w:asciiTheme="minorEastAsia" w:hAnsiTheme="minorEastAsia" w:eastAsiaTheme="minorEastAsia" w:cstheme="minorEastAsia"/>
          <w:color w:val="000000" w:themeColor="text1"/>
          <w:lang w:eastAsia="zh-CN"/>
          <w14:textFill>
            <w14:solidFill>
              <w14:schemeClr w14:val="tx1"/>
            </w14:solidFill>
          </w14:textFill>
        </w:rPr>
        <w:t>综合评分法</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确定成交候选供应商。第二轮磋商后竞争性磋商文件仍有实质性变动的或仍需磋商的，磋商小组对竞争性磋商文件变动或提出磋商意见后进行第三轮磋商。以此类推。</w:t>
      </w:r>
    </w:p>
    <w:p w14:paraId="333CEC07">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最终磋商结束后，“磋商小组”不得再与供应商进行任何形式的商谈。</w:t>
      </w:r>
    </w:p>
    <w:p w14:paraId="6A0E2B3F">
      <w:pPr>
        <w:widowControl/>
        <w:tabs>
          <w:tab w:val="left" w:pos="540"/>
        </w:tabs>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4.4最后报价及成交候选供应商推荐</w:t>
      </w:r>
    </w:p>
    <w:p w14:paraId="7625C604">
      <w:pPr>
        <w:widowControl/>
        <w:tabs>
          <w:tab w:val="left" w:pos="540"/>
        </w:tabs>
        <w:spacing w:line="360" w:lineRule="exact"/>
        <w:ind w:firstLine="440" w:firstLineChars="200"/>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磋商结束后，磋商小组要求所有继续参加磋商的供应商在规定时间内提交最后报价。提交最后报价的供应商不得少于3家，继续参加磋商的供应商作最后报价</w:t>
      </w: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并附相应的最后报价表，最后报价表须由其法定代表人或授权代表签字或者加盖公章后密封递交磋商小组。</w:t>
      </w:r>
    </w:p>
    <w:p w14:paraId="087DE031">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磋商小组根据综合评分情况，按照评审得分由高到低顺序推荐3名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4EBCBD48">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2D1D00E">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4.5供应商的报价均超过了采购预算，采购人不能支付的，磋商活动终止。</w:t>
      </w:r>
    </w:p>
    <w:p w14:paraId="55C812D9">
      <w:pPr>
        <w:widowControl/>
        <w:tabs>
          <w:tab w:val="left" w:pos="540"/>
        </w:tabs>
        <w:spacing w:line="360" w:lineRule="exact"/>
        <w:ind w:firstLine="440" w:firstLineChars="200"/>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4.6本采购项目的评审依据为竞争性磋商文件和竞争性磋商响应文件，采用的评审方法为综合评分法。</w:t>
      </w:r>
    </w:p>
    <w:p w14:paraId="60912BB3">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4.7已提交响应文件的供应商，在提交最后报价之前，可以根据磋商情况退出磋商。采购人、采购应当退还退出磋商的供应商的磋商保证金。</w:t>
      </w:r>
    </w:p>
    <w:p w14:paraId="7A55A531">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4.8错误修正</w:t>
      </w:r>
    </w:p>
    <w:p w14:paraId="4B0D6210">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竞争性磋商响应文件如果出现计算或表达上的错误，修正错误的原则如下：</w:t>
      </w:r>
    </w:p>
    <w:p w14:paraId="75580EED">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（1）大写金额和小写金额不一致的，以大写金额为准；</w:t>
      </w:r>
    </w:p>
    <w:p w14:paraId="2A2A921E">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（2）总价金额与按单价汇总金额不一致的，以单价金额计算结果为准；</w:t>
      </w:r>
    </w:p>
    <w:p w14:paraId="0CCF40D6">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（3）对不同文字文本竞争性磋商响应文件的解释发生异议的，以中文文本为准。</w:t>
      </w:r>
    </w:p>
    <w:p w14:paraId="5B655600">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同时出现两种以上不一致的，按照前款规定的顺序修正。修正后的报价经供应商确认后产生约束力，供应商不确认的，其磋商无效。</w:t>
      </w:r>
    </w:p>
    <w:p w14:paraId="42549647">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经供应商确认修正后的首次及最后报价若超过采购预算金额，供应商的响应文件作无效处理。</w:t>
      </w:r>
    </w:p>
    <w:p w14:paraId="7FA2BA87">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经供应商确认修正后的最后报价作为评审及签订合同的依据。</w:t>
      </w:r>
    </w:p>
    <w:p w14:paraId="7EDC41AC">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4.9评委表决</w:t>
      </w:r>
    </w:p>
    <w:p w14:paraId="3B70CB44">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在评标过程中出现法律法规和采购文件均没有明确规定的情形时，由磋商小组现场协商解决，协商不一致的，由全体评委投票表决，以得票率二分之一以上专家的意见为准。</w:t>
      </w:r>
    </w:p>
    <w:p w14:paraId="60D90B92">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五、确定成交供应商办法</w:t>
      </w:r>
    </w:p>
    <w:p w14:paraId="531EEA68">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5.1 根据以下原则确定成交供应商：</w:t>
      </w:r>
      <w:r>
        <w:rPr>
          <w:rFonts w:hint="eastAsia" w:asciiTheme="minorEastAsia" w:hAnsiTheme="minorEastAsia" w:eastAsiaTheme="minorEastAsia" w:cstheme="minorEastAsia"/>
          <w:color w:val="000000" w:themeColor="text1"/>
          <w:lang w:eastAsia="zh-CN"/>
          <w14:textFill>
            <w14:solidFill>
              <w14:schemeClr w14:val="tx1"/>
            </w14:solidFill>
          </w14:textFill>
        </w:rPr>
        <w:t>响应文件满足磋商文件全部实质性要求且按评审因素的量化指标评审得分最高的供应商为成交供应商。</w:t>
      </w:r>
    </w:p>
    <w:p w14:paraId="650535D5">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六、评标结果</w:t>
      </w:r>
    </w:p>
    <w:p w14:paraId="372D532D">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6.1将在评标结束后两个工作日内将评标报告送采购人，采购人在五个工作日内按照评标报告中推荐的成交候选人顺序确定成交人。采购人也可以事先授权磋商小组直接确定成交人。</w:t>
      </w:r>
    </w:p>
    <w:p w14:paraId="32677C56">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6.2成交供应商确定后，</w:t>
      </w:r>
      <w:r>
        <w:rPr>
          <w:rFonts w:hint="eastAsia" w:asciiTheme="minorEastAsia" w:hAnsiTheme="minorEastAsia" w:eastAsiaTheme="minorEastAsia" w:cstheme="minorEastAsia"/>
          <w:color w:val="000000" w:themeColor="text1"/>
          <w:lang w:eastAsia="zh-CN"/>
          <w14:textFill>
            <w14:solidFill>
              <w14:schemeClr w14:val="tx1"/>
            </w14:solidFill>
          </w14:textFill>
        </w:rPr>
        <w:t>在招标公告同一媒介上发布成交公告；如其被列入失信被执行人、重大税收违法案件当事人名单、政府采购严重违法失信行为记录名单，则取消其成交资格，</w:t>
      </w:r>
      <w:r>
        <w:rPr>
          <w:rFonts w:hint="eastAsia" w:asciiTheme="minorEastAsia" w:hAnsiTheme="minorEastAsia" w:eastAsiaTheme="minorEastAsia" w:cstheme="minorEastAsia"/>
          <w:color w:val="000000" w:themeColor="text1"/>
          <w:spacing w:val="-3"/>
          <w:lang w:eastAsia="zh-CN"/>
          <w14:textFill>
            <w14:solidFill>
              <w14:schemeClr w14:val="tx1"/>
            </w14:solidFill>
          </w14:textFill>
        </w:rPr>
        <w:t>并确定排名第二的成交候选人为成交人。排名第二的成交候选人因前款规定的同样原因被取消成交资格的，采购人可以确定排名第三的成交候选人为成交人。以上信息查询记</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录及相关证据与采购文件一并保存。</w:t>
      </w:r>
    </w:p>
    <w:p w14:paraId="320055E2">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6.3</w:t>
      </w:r>
      <w:r>
        <w:rPr>
          <w:rFonts w:hint="eastAsia" w:asciiTheme="minorEastAsia" w:hAnsiTheme="minorEastAsia" w:eastAsiaTheme="minorEastAsia" w:cstheme="minorEastAsia"/>
          <w:color w:val="000000" w:themeColor="text1"/>
          <w:lang w:eastAsia="zh-CN"/>
          <w14:textFill>
            <w14:solidFill>
              <w14:schemeClr w14:val="tx1"/>
            </w14:solidFill>
          </w14:textFill>
        </w:rPr>
        <w:t>在发布成交公告的同时，向成交供应商发出成交通知书。</w:t>
      </w:r>
    </w:p>
    <w:p w14:paraId="4CD53D84">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6.4供应商认为竞争性磋商采购文件、招标过程和成交结果使自己的权益受到损害的，可以在知道或者应知其权益受到损害之日起七个工作日内，以书面形式向招标采购单位提出质疑，并及时索要书面回执。</w:t>
      </w:r>
    </w:p>
    <w:p w14:paraId="53C2DAE0">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6.5应当按照有关规定就采购人委托授权范围内的事项在收到供应商的书面质疑后七个工作日内做出答复，但答复的内容不得涉及商业秘密。</w:t>
      </w:r>
    </w:p>
    <w:p w14:paraId="48E3F61E">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七、签订合同</w:t>
      </w:r>
    </w:p>
    <w:p w14:paraId="0F713CF9">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7.1</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成交供应商应在成交通知书发出之日起三十日内，按磋商文件确定的合同文本及采购标的、采购金额、采购数量、技术和服务要求等事项与采购人签订采购合同。</w:t>
      </w:r>
    </w:p>
    <w:p w14:paraId="65AF073D">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7.2如成交人不按成交通知书的规定签订合同，则按成交人违约处理，采购</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将没收成交人投标的全部磋商保证金并上缴采购人。</w:t>
      </w:r>
    </w:p>
    <w:p w14:paraId="211788CA">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7.3成交人拒绝签订采购合同或者因不可抗力或自身原因不能履行采购合同的，采购人可以按照本须知第5.1项规定的原则确定其他供应商作为成交供应商并签订采购合同，也可以重新开展采购活动。拒绝签订采购合同的成交供应商不得参加对该项目重新开展的采购活动。</w:t>
      </w:r>
    </w:p>
    <w:p w14:paraId="3398F440">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7.4采购合同存档：采购合同双方自签订之日起两个工作日内将合同原件</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壹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份交采购</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存档。</w:t>
      </w:r>
    </w:p>
    <w:p w14:paraId="65973F3F">
      <w:pPr>
        <w:pStyle w:val="14"/>
        <w:spacing w:line="360" w:lineRule="exact"/>
        <w:rPr>
          <w:rFonts w:asciiTheme="minorEastAsia" w:hAnsiTheme="minorEastAsia" w:eastAsiaTheme="minorEastAsia" w:cstheme="minorEastAsia"/>
          <w:b/>
          <w:color w:val="000000" w:themeColor="text1"/>
          <w:kern w:val="2"/>
          <w:sz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2"/>
          <w:sz w:val="21"/>
          <w:lang w:eastAsia="zh-CN"/>
          <w14:textFill>
            <w14:solidFill>
              <w14:schemeClr w14:val="tx1"/>
            </w14:solidFill>
          </w14:textFill>
        </w:rPr>
        <w:t>八、质疑和投诉</w:t>
      </w:r>
    </w:p>
    <w:p w14:paraId="11333E9E">
      <w:pPr>
        <w:widowControl/>
        <w:tabs>
          <w:tab w:val="left" w:pos="540"/>
        </w:tabs>
        <w:spacing w:line="360" w:lineRule="exact"/>
        <w:ind w:firstLine="440" w:firstLineChars="200"/>
        <w:rPr>
          <w:rFonts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8.1</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lang w:eastAsia="zh-CN"/>
          <w14:textFill>
            <w14:solidFill>
              <w14:schemeClr w14:val="tx1"/>
            </w14:solidFill>
          </w14:textFill>
        </w:rPr>
        <w:t>认为采购文件、招标过程或成交结果使自己的合法权益受到损害的，应当在知道或者应知其权益受到损害之日起七个工作日内，以书面形式向采购人提出质疑。</w:t>
      </w:r>
      <w:r>
        <w:rPr>
          <w:rFonts w:hint="eastAsia" w:asciiTheme="minorEastAsia" w:hAnsiTheme="minorEastAsia" w:eastAsiaTheme="minorEastAsia" w:cstheme="minorEastAsia"/>
          <w:color w:val="000000" w:themeColor="text1"/>
          <w:lang w:eastAsia="zh-CN"/>
          <w14:textFill>
            <w14:solidFill>
              <w14:schemeClr w14:val="tx1"/>
            </w14:solidFill>
          </w14:textFill>
        </w:rPr>
        <w:t>供应商对招标采购单位的质疑答复不满意或者招标采购单位未在规定时间内作出答复的，可以在答复期满后十五个工作日内向采购监管部门投诉。</w:t>
      </w:r>
    </w:p>
    <w:p w14:paraId="28297BD2">
      <w:pPr>
        <w:widowControl/>
        <w:tabs>
          <w:tab w:val="left" w:pos="540"/>
        </w:tabs>
        <w:spacing w:line="360" w:lineRule="exact"/>
        <w:ind w:firstLine="440" w:firstLineChars="200"/>
        <w:rPr>
          <w:rFonts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8.2质疑、投诉应当采用书面形式，质疑书、投诉书均应明确阐述采购文件、招标过程或中标结果中使自己合法权益受到损害的实质性内容，提供相关事实、依据和证据及其来源或线索，便于有关单位调查、答复和处理。</w:t>
      </w:r>
      <w:bookmarkStart w:id="48" w:name="_Toc97353125"/>
      <w:bookmarkStart w:id="49" w:name="_Toc97370512"/>
      <w:bookmarkStart w:id="50" w:name="_Toc97376589"/>
      <w:bookmarkStart w:id="51" w:name="_Toc139774543"/>
      <w:bookmarkStart w:id="52" w:name="_Toc109205409"/>
      <w:bookmarkStart w:id="53" w:name="_Toc97352470"/>
    </w:p>
    <w:p w14:paraId="71FEF9DF">
      <w:pPr>
        <w:widowControl/>
        <w:tabs>
          <w:tab w:val="left" w:pos="540"/>
        </w:tabs>
        <w:spacing w:line="360" w:lineRule="exact"/>
        <w:ind w:firstLine="440" w:firstLineChars="200"/>
        <w:rPr>
          <w:rFonts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8.3质疑书面要求</w:t>
      </w:r>
      <w:bookmarkEnd w:id="48"/>
      <w:bookmarkEnd w:id="49"/>
      <w:bookmarkEnd w:id="50"/>
      <w:bookmarkEnd w:id="51"/>
      <w:bookmarkEnd w:id="52"/>
      <w:bookmarkEnd w:id="53"/>
    </w:p>
    <w:p w14:paraId="364A5D12">
      <w:pPr>
        <w:pStyle w:val="14"/>
        <w:spacing w:line="360" w:lineRule="exact"/>
        <w:ind w:firstLine="420" w:firstLineChars="200"/>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质疑人或投诉人提供的书面材料（如材料中有外文资料须同时附上中文译本）至少包括以下内容：</w:t>
      </w:r>
    </w:p>
    <w:p w14:paraId="7EBF66CA">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质疑人或投诉人的姓名或者名称、地址、邮编、联系人及联系电话；</w:t>
      </w:r>
    </w:p>
    <w:p w14:paraId="7F4C2476">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lang w:eastAsia="zh-CN"/>
          <w14:textFill>
            <w14:solidFill>
              <w14:schemeClr w14:val="tx1"/>
            </w14:solidFill>
          </w14:textFill>
        </w:rPr>
        <w:t>质疑项目的名称、编号；</w:t>
      </w:r>
    </w:p>
    <w:p w14:paraId="68FCBF22">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lang w:eastAsia="zh-CN"/>
          <w14:textFill>
            <w14:solidFill>
              <w14:schemeClr w14:val="tx1"/>
            </w14:solidFill>
          </w14:textFill>
        </w:rPr>
        <w:t>具体、明确的质疑事项和与质疑事项相关的请求；</w:t>
      </w:r>
    </w:p>
    <w:p w14:paraId="4706B089">
      <w:pPr>
        <w:pStyle w:val="14"/>
        <w:numPr>
          <w:ilvl w:val="0"/>
          <w:numId w:val="4"/>
        </w:numPr>
        <w:spacing w:line="360" w:lineRule="exact"/>
        <w:rPr>
          <w:rFonts w:asciiTheme="minorEastAsia" w:hAnsiTheme="minorEastAsia" w:eastAsiaTheme="minorEastAsia" w:cstheme="minorEastAsia"/>
          <w:bCs/>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事实依据；</w:t>
      </w:r>
    </w:p>
    <w:p w14:paraId="30541C2A">
      <w:pPr>
        <w:pStyle w:val="14"/>
        <w:numPr>
          <w:ilvl w:val="0"/>
          <w:numId w:val="4"/>
        </w:numPr>
        <w:spacing w:line="360" w:lineRule="exact"/>
        <w:rPr>
          <w:rFonts w:asciiTheme="minorEastAsia" w:hAnsiTheme="minorEastAsia" w:eastAsiaTheme="minorEastAsia" w:cstheme="minorEastAsia"/>
          <w:bCs/>
          <w:color w:val="000000" w:themeColor="text1"/>
          <w:sz w:val="21"/>
          <w14:textFill>
            <w14:solidFill>
              <w14:schemeClr w14:val="tx1"/>
            </w14:solidFill>
          </w14:textFill>
        </w:rPr>
      </w:pPr>
      <w:r>
        <w:rPr>
          <w:rFonts w:hint="eastAsia" w:asciiTheme="minorEastAsia" w:hAnsiTheme="minorEastAsia" w:eastAsiaTheme="minorEastAsia" w:cstheme="minorEastAsia"/>
          <w:color w:val="000000" w:themeColor="text1"/>
          <w:sz w:val="21"/>
          <w14:textFill>
            <w14:solidFill>
              <w14:schemeClr w14:val="tx1"/>
            </w14:solidFill>
          </w14:textFill>
        </w:rPr>
        <w:t>必要的法律依据；</w:t>
      </w:r>
    </w:p>
    <w:p w14:paraId="202958E9">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质疑人或投诉人的签章及质疑或投诉时间；</w:t>
      </w:r>
    </w:p>
    <w:p w14:paraId="40EE59A0">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质疑或投诉的书面材料须提供法定代表人签名和加盖单位公章的原件。</w:t>
      </w:r>
    </w:p>
    <w:p w14:paraId="05435A3B">
      <w:pPr>
        <w:pStyle w:val="14"/>
        <w:numPr>
          <w:ilvl w:val="0"/>
          <w:numId w:val="4"/>
        </w:numPr>
        <w:spacing w:line="360" w:lineRule="exact"/>
        <w:rPr>
          <w:rFonts w:asciiTheme="minorEastAsia" w:hAnsiTheme="minorEastAsia" w:eastAsiaTheme="minorEastAsia" w:cstheme="minorEastAsia"/>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质疑人须一次性提出针对同一采购程序环节的质疑。</w:t>
      </w:r>
    </w:p>
    <w:p w14:paraId="4910845C">
      <w:pPr>
        <w:pStyle w:val="14"/>
        <w:numPr>
          <w:ilvl w:val="0"/>
          <w:numId w:val="4"/>
        </w:numPr>
        <w:spacing w:line="360" w:lineRule="exact"/>
        <w:rPr>
          <w:rFonts w:asciiTheme="minorEastAsia" w:hAnsiTheme="minorEastAsia" w:eastAsiaTheme="minorEastAsia" w:cstheme="minorEastAsia"/>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lang w:eastAsia="zh-CN"/>
          <w14:textFill>
            <w14:solidFill>
              <w14:schemeClr w14:val="tx1"/>
            </w14:solidFill>
          </w14:textFill>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86BCB5">
      <w:pPr>
        <w:pStyle w:val="14"/>
        <w:spacing w:line="360" w:lineRule="exact"/>
        <w:ind w:firstLine="413" w:firstLineChars="196"/>
        <w:rPr>
          <w:rFonts w:asciiTheme="minorEastAsia" w:hAnsiTheme="minorEastAsia" w:eastAsiaTheme="minorEastAsia" w:cstheme="minorEastAsia"/>
          <w:b/>
          <w:bCs/>
          <w:color w:val="000000" w:themeColor="text1"/>
          <w:sz w:val="21"/>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lang w:eastAsia="zh-CN"/>
          <w14:textFill>
            <w14:solidFill>
              <w14:schemeClr w14:val="tx1"/>
            </w14:solidFill>
          </w14:textFill>
        </w:rPr>
        <w:t>未持有有效授权委托书的代理人提交的质疑函或不在法定质疑其内提交的质疑函，将不予受理。</w:t>
      </w:r>
    </w:p>
    <w:p w14:paraId="790BD9CE">
      <w:pPr>
        <w:widowControl/>
        <w:tabs>
          <w:tab w:val="left" w:pos="540"/>
        </w:tabs>
        <w:spacing w:line="360" w:lineRule="exact"/>
        <w:ind w:firstLine="440" w:firstLineChars="200"/>
        <w:rPr>
          <w:rFonts w:asciiTheme="minorEastAsia" w:hAnsiTheme="minorEastAsia" w:eastAsiaTheme="minorEastAsia" w:cstheme="minorEastAsia"/>
          <w:bCs/>
          <w:color w:val="000000" w:themeColor="text1"/>
          <w:lang w:eastAsia="zh-CN"/>
          <w14:textFill>
            <w14:solidFill>
              <w14:schemeClr w14:val="tx1"/>
            </w14:solidFill>
          </w14:textFill>
        </w:rPr>
      </w:pPr>
      <w:r>
        <w:rPr>
          <w:rFonts w:hint="eastAsia" w:asciiTheme="minorEastAsia" w:hAnsiTheme="minorEastAsia" w:eastAsiaTheme="minorEastAsia" w:cstheme="minorEastAsia"/>
          <w:bCs/>
          <w:color w:val="000000" w:themeColor="text1"/>
          <w:lang w:eastAsia="zh-CN"/>
          <w14:textFill>
            <w14:solidFill>
              <w14:schemeClr w14:val="tx1"/>
            </w14:solidFill>
          </w14:textFill>
        </w:rPr>
        <w:t>8.4接受</w:t>
      </w:r>
      <w:r>
        <w:rPr>
          <w:rFonts w:hint="eastAsia" w:asciiTheme="minorEastAsia" w:hAnsiTheme="minorEastAsia" w:eastAsiaTheme="minorEastAsia" w:cstheme="minorEastAsia"/>
          <w:color w:val="000000" w:themeColor="text1"/>
          <w:lang w:eastAsia="zh-CN"/>
          <w14:textFill>
            <w14:solidFill>
              <w14:schemeClr w14:val="tx1"/>
            </w14:solidFill>
          </w14:textFill>
        </w:rPr>
        <w:t>质疑函的联系方式等详见竞争性磋商公告中采购人的联系方式。</w:t>
      </w:r>
    </w:p>
    <w:p w14:paraId="75A57C61">
      <w:pPr>
        <w:spacing w:line="360" w:lineRule="exact"/>
        <w:rPr>
          <w:rFonts w:asciiTheme="minorEastAsia" w:hAnsiTheme="minorEastAsia" w:eastAsiaTheme="minorEastAsia" w:cstheme="minorEastAsia"/>
          <w:b/>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九、其他事项</w:t>
      </w:r>
    </w:p>
    <w:p w14:paraId="36DC4846">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9.1成交</w:t>
      </w:r>
      <w:r>
        <w:rPr>
          <w:rFonts w:hint="eastAsia" w:asciiTheme="minorEastAsia" w:hAnsiTheme="minorEastAsia" w:eastAsiaTheme="minorEastAsia" w:cstheme="minorEastAsia"/>
          <w:color w:val="000000" w:themeColor="text1"/>
          <w:lang w:eastAsia="zh-CN"/>
          <w14:textFill>
            <w14:solidFill>
              <w14:schemeClr w14:val="tx1"/>
            </w14:solidFill>
          </w14:textFill>
        </w:rPr>
        <w:t>服务费：</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以成交价为计费依据，参照国家发展计划委员会计价格[2002]1980号《招标代理服务收费管理暂行办法》收费标准、国家发展改革委员会办公厅关于招标代理服务收费有关问题的通知（发改办价格[2003]857号）规定的服务类标准向成交人收取。招标代理业务范围内所发生的费用（如评标专家的劳务费）由成交人按实际发生支付给采购代理单位。</w:t>
      </w:r>
    </w:p>
    <w:p w14:paraId="18877718">
      <w:pPr>
        <w:tabs>
          <w:tab w:val="left" w:pos="2835"/>
        </w:tabs>
        <w:spacing w:line="36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十、适用法律</w:t>
      </w:r>
    </w:p>
    <w:p w14:paraId="2F55C5A1">
      <w:pPr>
        <w:widowControl/>
        <w:tabs>
          <w:tab w:val="left" w:pos="540"/>
        </w:tabs>
        <w:spacing w:line="36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10.1采购</w:t>
      </w:r>
      <w:r>
        <w:rPr>
          <w:rFonts w:hint="eastAsia" w:asciiTheme="minorEastAsia" w:hAnsiTheme="minorEastAsia" w:eastAsiaTheme="minorEastAsia" w:cstheme="minorEastAsia"/>
          <w:bCs/>
          <w:color w:val="000000" w:themeColor="text1"/>
          <w:lang w:eastAsia="zh-CN"/>
          <w14:textFill>
            <w14:solidFill>
              <w14:schemeClr w14:val="tx1"/>
            </w14:solidFill>
          </w14:textFill>
        </w:rPr>
        <w:t>当事人</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的一切活动均适用于《中华人民共和国政府采购法》、《政府采购竞争性磋商采购方式管理暂行办法》及相关规定。</w:t>
      </w:r>
    </w:p>
    <w:p w14:paraId="3C8EAE33">
      <w:pPr>
        <w:pStyle w:val="14"/>
        <w:spacing w:line="360" w:lineRule="exact"/>
        <w:rPr>
          <w:rFonts w:asciiTheme="minorEastAsia" w:hAnsiTheme="minorEastAsia" w:eastAsiaTheme="minorEastAsia" w:cstheme="minorEastAsia"/>
          <w:b/>
          <w:color w:val="000000" w:themeColor="text1"/>
          <w:kern w:val="2"/>
          <w:sz w:val="21"/>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十一、</w:t>
      </w:r>
      <w:r>
        <w:rPr>
          <w:rFonts w:hint="eastAsia" w:asciiTheme="minorEastAsia" w:hAnsiTheme="minorEastAsia" w:eastAsiaTheme="minorEastAsia" w:cstheme="minorEastAsia"/>
          <w:b/>
          <w:color w:val="000000" w:themeColor="text1"/>
          <w:kern w:val="2"/>
          <w:sz w:val="21"/>
          <w:szCs w:val="24"/>
          <w:lang w:eastAsia="zh-CN"/>
          <w14:textFill>
            <w14:solidFill>
              <w14:schemeClr w14:val="tx1"/>
            </w14:solidFill>
          </w14:textFill>
        </w:rPr>
        <w:t>供应商信用查询相关规定：</w:t>
      </w:r>
    </w:p>
    <w:p w14:paraId="1C558E69">
      <w:pPr>
        <w:spacing w:line="360" w:lineRule="exact"/>
        <w:ind w:firstLine="42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①信用查询渠道：“信用中国”网站（www.creditchina.gov.cn）、中国政府采购网（www.ccgp.gov.cn）；</w:t>
      </w:r>
    </w:p>
    <w:p w14:paraId="44F4EEEC">
      <w:pPr>
        <w:spacing w:line="360" w:lineRule="exact"/>
        <w:ind w:firstLine="420"/>
        <w:rPr>
          <w:rFonts w:asciiTheme="minorEastAsia" w:hAnsiTheme="minorEastAsia" w:eastAsiaTheme="minorEastAsia" w:cstheme="minorEastAsia"/>
          <w:bCs/>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②信用查询截止时点：</w:t>
      </w:r>
      <w:r>
        <w:rPr>
          <w:rFonts w:hint="eastAsia" w:asciiTheme="minorEastAsia" w:hAnsiTheme="minorEastAsia" w:eastAsiaTheme="minorEastAsia" w:cstheme="minorEastAsia"/>
          <w:color w:val="000000" w:themeColor="text1"/>
          <w:lang w:eastAsia="zh-CN"/>
          <w14:textFill>
            <w14:solidFill>
              <w14:schemeClr w14:val="tx1"/>
            </w14:solidFill>
          </w14:textFill>
        </w:rPr>
        <w:t>资格审查时</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w:t>
      </w:r>
    </w:p>
    <w:p w14:paraId="196D7A07">
      <w:pPr>
        <w:spacing w:line="360" w:lineRule="exact"/>
        <w:ind w:firstLine="420"/>
        <w:rPr>
          <w:rFonts w:asciiTheme="minorEastAsia" w:hAnsiTheme="minorEastAsia" w:eastAsiaTheme="minorEastAsia" w:cstheme="minorEastAsia"/>
          <w:bCs/>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③信用信息查询记录：“列入失信被执行人”、“ 重大税收违法案件当事人名单”、“政府采购严重违法失信行为记录名单”。</w:t>
      </w:r>
    </w:p>
    <w:p w14:paraId="117C672A">
      <w:pPr>
        <w:spacing w:line="360" w:lineRule="exact"/>
        <w:ind w:firstLine="420"/>
        <w:rPr>
          <w:rFonts w:asciiTheme="minorEastAsia" w:hAnsiTheme="minorEastAsia" w:eastAsiaTheme="minorEastAsia" w:cstheme="minorEastAsia"/>
          <w:bCs/>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④信用信息的使用规则：如供应商被列入“列入失信被执行人”、 “ 重大税收违法案件当事人名单”、“政府采购严重违法失信行为记录名单”等名单内的，将按照信用信息使用规则处理。</w:t>
      </w:r>
    </w:p>
    <w:p w14:paraId="018CC440">
      <w:pPr>
        <w:spacing w:line="360" w:lineRule="exact"/>
        <w:ind w:firstLine="420"/>
        <w:rPr>
          <w:rFonts w:asciiTheme="minorEastAsia" w:hAnsiTheme="minorEastAsia" w:eastAsiaTheme="minorEastAsia" w:cstheme="minorEastAsia"/>
          <w:bCs/>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⑤证据留存方式：以网站截图打印存档做为留存方式。</w:t>
      </w:r>
    </w:p>
    <w:p w14:paraId="6BF696D4">
      <w:pPr>
        <w:spacing w:line="360" w:lineRule="auto"/>
        <w:rPr>
          <w:rFonts w:asciiTheme="minorEastAsia" w:hAnsiTheme="minorEastAsia" w:eastAsiaTheme="minorEastAsia" w:cstheme="minorEastAsia"/>
          <w:color w:val="000000" w:themeColor="text1"/>
          <w:lang w:eastAsia="zh-CN"/>
          <w14:textFill>
            <w14:solidFill>
              <w14:schemeClr w14:val="tx1"/>
            </w14:solidFill>
          </w14:textFill>
        </w:rPr>
        <w:sectPr>
          <w:pgSz w:w="12240" w:h="15840"/>
          <w:pgMar w:top="1440" w:right="1800" w:bottom="1440" w:left="1800" w:header="0" w:footer="1136" w:gutter="0"/>
          <w:cols w:space="720" w:num="1"/>
        </w:sectPr>
      </w:pPr>
    </w:p>
    <w:p w14:paraId="37734F2E">
      <w:pPr>
        <w:pStyle w:val="3"/>
        <w:spacing w:line="360" w:lineRule="auto"/>
        <w:ind w:left="0"/>
        <w:jc w:val="center"/>
        <w:rPr>
          <w:rFonts w:asciiTheme="minorEastAsia" w:hAnsiTheme="minorEastAsia" w:eastAsiaTheme="minorEastAsia" w:cstheme="minorEastAsia"/>
          <w:b w:val="0"/>
          <w:bCs w:val="0"/>
          <w:color w:val="000000" w:themeColor="text1"/>
          <w:lang w:eastAsia="zh-CN"/>
          <w14:textFill>
            <w14:solidFill>
              <w14:schemeClr w14:val="tx1"/>
            </w14:solidFill>
          </w14:textFill>
        </w:rPr>
      </w:pPr>
      <w:bookmarkStart w:id="54" w:name="第四章_合同主要条款及格式"/>
      <w:bookmarkEnd w:id="54"/>
      <w:bookmarkStart w:id="55" w:name="_bookmark11"/>
      <w:bookmarkEnd w:id="55"/>
      <w:bookmarkStart w:id="56" w:name="_Toc29472"/>
      <w:bookmarkStart w:id="57" w:name="_Toc22243"/>
      <w:r>
        <w:rPr>
          <w:rFonts w:hint="eastAsia" w:asciiTheme="minorEastAsia" w:hAnsiTheme="minorEastAsia" w:eastAsiaTheme="minorEastAsia" w:cstheme="minorEastAsia"/>
          <w:color w:val="000000" w:themeColor="text1"/>
          <w:lang w:eastAsia="zh-CN"/>
          <w14:textFill>
            <w14:solidFill>
              <w14:schemeClr w14:val="tx1"/>
            </w14:solidFill>
          </w14:textFill>
        </w:rPr>
        <w:t>第四章 合同主要条款及格</w:t>
      </w:r>
      <w:bookmarkEnd w:id="56"/>
      <w:r>
        <w:rPr>
          <w:rFonts w:hint="eastAsia" w:asciiTheme="minorEastAsia" w:hAnsiTheme="minorEastAsia" w:eastAsiaTheme="minorEastAsia" w:cstheme="minorEastAsia"/>
          <w:color w:val="000000" w:themeColor="text1"/>
          <w:lang w:eastAsia="zh-CN"/>
          <w14:textFill>
            <w14:solidFill>
              <w14:schemeClr w14:val="tx1"/>
            </w14:solidFill>
          </w14:textFill>
        </w:rPr>
        <w:t>式</w:t>
      </w:r>
      <w:bookmarkEnd w:id="57"/>
    </w:p>
    <w:p w14:paraId="50FF08D5">
      <w:pPr>
        <w:jc w:val="center"/>
        <w:rPr>
          <w:rFonts w:ascii="宋体" w:hAnsi="宋体"/>
          <w:b/>
          <w:bCs/>
          <w:sz w:val="52"/>
          <w:szCs w:val="52"/>
          <w:lang w:eastAsia="zh-CN"/>
        </w:rPr>
      </w:pPr>
      <w:r>
        <w:rPr>
          <w:rFonts w:hint="eastAsia" w:ascii="宋体" w:hAnsi="宋体"/>
          <w:b/>
          <w:bCs/>
          <w:sz w:val="52"/>
          <w:szCs w:val="52"/>
          <w:lang w:eastAsia="zh-CN"/>
        </w:rPr>
        <w:t xml:space="preserve"> 合 同</w:t>
      </w:r>
    </w:p>
    <w:p w14:paraId="3F48913F">
      <w:pPr>
        <w:jc w:val="center"/>
        <w:rPr>
          <w:rFonts w:ascii="宋体" w:hAnsi="宋体"/>
          <w:b/>
          <w:bCs/>
          <w:sz w:val="52"/>
          <w:szCs w:val="52"/>
          <w:lang w:eastAsia="zh-CN"/>
        </w:rPr>
      </w:pPr>
    </w:p>
    <w:p w14:paraId="58E66F97">
      <w:pPr>
        <w:rPr>
          <w:rFonts w:ascii="宋体" w:hAnsi="宋体"/>
          <w:b/>
          <w:bCs/>
          <w:sz w:val="24"/>
          <w:lang w:eastAsia="zh-CN"/>
        </w:rPr>
      </w:pPr>
    </w:p>
    <w:p w14:paraId="28F481D2">
      <w:pPr>
        <w:ind w:firstLine="640" w:firstLineChars="200"/>
        <w:rPr>
          <w:rFonts w:ascii="宋体" w:hAnsi="宋体" w:eastAsia="宋体"/>
          <w:b/>
          <w:bCs/>
          <w:sz w:val="32"/>
          <w:szCs w:val="32"/>
          <w:lang w:eastAsia="zh-CN"/>
        </w:rPr>
      </w:pPr>
      <w:r>
        <w:rPr>
          <w:rFonts w:hint="eastAsia" w:ascii="宋体" w:hAnsi="宋体"/>
          <w:b/>
          <w:bCs/>
          <w:sz w:val="32"/>
          <w:szCs w:val="32"/>
          <w:lang w:eastAsia="zh-CN"/>
        </w:rPr>
        <w:t>工程名称：</w:t>
      </w:r>
      <w:r>
        <w:rPr>
          <w:rFonts w:hint="eastAsia" w:ascii="宋体" w:hAnsi="宋体" w:eastAsia="宋体"/>
          <w:b/>
          <w:bCs/>
          <w:sz w:val="32"/>
          <w:szCs w:val="32"/>
          <w:lang w:val="en-US" w:eastAsia="zh-CN"/>
        </w:rPr>
        <w:t>实训室维修服务项目</w:t>
      </w:r>
      <w:r>
        <w:rPr>
          <w:rFonts w:hint="eastAsia" w:ascii="宋体" w:hAnsi="宋体" w:eastAsia="宋体"/>
          <w:b/>
          <w:bCs/>
          <w:sz w:val="32"/>
          <w:szCs w:val="32"/>
          <w:lang w:eastAsia="zh-CN"/>
        </w:rPr>
        <w:t xml:space="preserve"> </w:t>
      </w:r>
    </w:p>
    <w:p w14:paraId="5A70308A">
      <w:pPr>
        <w:ind w:left="1674" w:leftChars="700" w:hanging="134" w:hangingChars="42"/>
        <w:rPr>
          <w:rFonts w:ascii="宋体" w:hAnsi="宋体"/>
          <w:b/>
          <w:bCs/>
          <w:sz w:val="32"/>
          <w:szCs w:val="32"/>
          <w:lang w:eastAsia="zh-CN"/>
        </w:rPr>
      </w:pPr>
      <w:r>
        <w:rPr>
          <w:rFonts w:hint="eastAsia" w:ascii="宋体" w:hAnsi="宋体"/>
          <w:b/>
          <w:bCs/>
          <w:sz w:val="32"/>
          <w:szCs w:val="32"/>
          <w:lang w:eastAsia="zh-CN"/>
        </w:rPr>
        <w:t xml:space="preserve"> </w:t>
      </w:r>
    </w:p>
    <w:p w14:paraId="44F0C6F5">
      <w:pPr>
        <w:spacing w:line="360" w:lineRule="auto"/>
        <w:ind w:firstLine="640" w:firstLineChars="200"/>
        <w:rPr>
          <w:rFonts w:ascii="宋体" w:hAnsi="宋体"/>
          <w:b/>
          <w:bCs/>
          <w:sz w:val="32"/>
          <w:szCs w:val="32"/>
          <w:lang w:eastAsia="zh-CN"/>
        </w:rPr>
      </w:pPr>
      <w:r>
        <w:rPr>
          <w:rFonts w:hint="eastAsia" w:ascii="宋体" w:hAnsi="宋体"/>
          <w:b/>
          <w:bCs/>
          <w:sz w:val="32"/>
          <w:szCs w:val="32"/>
          <w:lang w:eastAsia="zh-CN"/>
        </w:rPr>
        <w:t>工程地点：</w:t>
      </w:r>
      <w:r>
        <w:rPr>
          <w:rFonts w:hint="eastAsia" w:ascii="宋体" w:hAnsi="宋体" w:eastAsia="宋体"/>
          <w:b/>
          <w:bCs/>
          <w:sz w:val="32"/>
          <w:szCs w:val="32"/>
          <w:lang w:eastAsia="zh-CN"/>
        </w:rPr>
        <w:t>柳州市柳北区沙塘镇沙塘街45号</w:t>
      </w:r>
      <w:r>
        <w:rPr>
          <w:rFonts w:hint="eastAsia" w:ascii="宋体" w:hAnsi="宋体"/>
          <w:b/>
          <w:bCs/>
          <w:sz w:val="32"/>
          <w:szCs w:val="32"/>
          <w:lang w:eastAsia="zh-CN"/>
        </w:rPr>
        <w:t xml:space="preserve"> </w:t>
      </w:r>
    </w:p>
    <w:p w14:paraId="607C1BB4">
      <w:pPr>
        <w:pStyle w:val="14"/>
        <w:spacing w:line="360" w:lineRule="auto"/>
        <w:ind w:left="1666" w:leftChars="700" w:hanging="126" w:hangingChars="42"/>
        <w:rPr>
          <w:rFonts w:hAnsi="宋体"/>
          <w:b/>
          <w:bCs/>
          <w:sz w:val="30"/>
          <w:szCs w:val="30"/>
          <w:lang w:eastAsia="zh-CN"/>
        </w:rPr>
      </w:pPr>
    </w:p>
    <w:p w14:paraId="0C6D6794">
      <w:pPr>
        <w:spacing w:line="360" w:lineRule="auto"/>
        <w:ind w:left="1674" w:leftChars="700" w:hanging="134" w:hangingChars="42"/>
        <w:rPr>
          <w:rFonts w:ascii="宋体" w:hAnsi="宋体" w:eastAsia="宋体"/>
          <w:b/>
          <w:bCs/>
          <w:sz w:val="32"/>
          <w:szCs w:val="32"/>
          <w:lang w:eastAsia="zh-CN"/>
        </w:rPr>
      </w:pPr>
      <w:r>
        <w:rPr>
          <w:rFonts w:hint="eastAsia" w:ascii="宋体" w:hAnsi="宋体"/>
          <w:b/>
          <w:bCs/>
          <w:sz w:val="32"/>
          <w:szCs w:val="32"/>
          <w:lang w:eastAsia="zh-CN"/>
        </w:rPr>
        <w:t>发 包 人：</w:t>
      </w:r>
      <w:r>
        <w:rPr>
          <w:rFonts w:hint="eastAsia" w:ascii="宋体" w:hAnsi="宋体" w:eastAsia="宋体"/>
          <w:b/>
          <w:bCs/>
          <w:sz w:val="32"/>
          <w:szCs w:val="32"/>
          <w:lang w:eastAsia="zh-CN"/>
        </w:rPr>
        <w:t>广西农牧工程学校</w:t>
      </w:r>
    </w:p>
    <w:p w14:paraId="07927EC5">
      <w:pPr>
        <w:ind w:left="1674" w:leftChars="700" w:hanging="134" w:hangingChars="42"/>
        <w:rPr>
          <w:rFonts w:ascii="宋体" w:hAnsi="宋体"/>
          <w:b/>
          <w:bCs/>
          <w:sz w:val="32"/>
          <w:szCs w:val="32"/>
          <w:lang w:eastAsia="zh-CN"/>
        </w:rPr>
      </w:pPr>
    </w:p>
    <w:p w14:paraId="0464CF40">
      <w:pPr>
        <w:ind w:left="1675" w:leftChars="700" w:hanging="135" w:hangingChars="42"/>
        <w:rPr>
          <w:rFonts w:ascii="宋体" w:hAnsi="宋体"/>
          <w:b/>
          <w:bCs/>
          <w:sz w:val="32"/>
          <w:szCs w:val="32"/>
          <w:lang w:eastAsia="zh-CN"/>
        </w:rPr>
      </w:pPr>
      <w:r>
        <w:rPr>
          <w:rFonts w:hint="eastAsia" w:ascii="宋体" w:hAnsi="宋体" w:eastAsia="宋体"/>
          <w:b/>
          <w:bCs/>
          <w:sz w:val="32"/>
          <w:szCs w:val="32"/>
          <w:lang w:eastAsia="zh-CN"/>
        </w:rPr>
        <w:t>施 工</w:t>
      </w:r>
      <w:r>
        <w:rPr>
          <w:rFonts w:hint="eastAsia" w:ascii="宋体" w:hAnsi="宋体"/>
          <w:b/>
          <w:bCs/>
          <w:sz w:val="32"/>
          <w:szCs w:val="32"/>
          <w:lang w:eastAsia="zh-CN"/>
        </w:rPr>
        <w:t xml:space="preserve"> 人：</w:t>
      </w:r>
      <w:r>
        <w:rPr>
          <w:rFonts w:ascii="宋体" w:hAnsi="宋体"/>
          <w:b/>
          <w:bCs/>
          <w:sz w:val="32"/>
          <w:szCs w:val="32"/>
          <w:lang w:eastAsia="zh-CN"/>
        </w:rPr>
        <w:t xml:space="preserve"> </w:t>
      </w:r>
    </w:p>
    <w:p w14:paraId="6657BC44">
      <w:pPr>
        <w:spacing w:line="360" w:lineRule="auto"/>
        <w:ind w:left="1674" w:leftChars="700" w:hanging="134" w:hangingChars="42"/>
        <w:rPr>
          <w:rFonts w:ascii="宋体" w:hAnsi="宋体"/>
          <w:b/>
          <w:bCs/>
          <w:sz w:val="32"/>
          <w:szCs w:val="32"/>
          <w:lang w:eastAsia="zh-CN"/>
        </w:rPr>
      </w:pPr>
    </w:p>
    <w:p w14:paraId="2682011F">
      <w:pPr>
        <w:spacing w:line="360" w:lineRule="auto"/>
        <w:ind w:left="1674" w:leftChars="700" w:hanging="134" w:hangingChars="42"/>
        <w:rPr>
          <w:rFonts w:ascii="宋体" w:hAnsi="宋体"/>
          <w:b/>
          <w:bCs/>
          <w:sz w:val="32"/>
          <w:szCs w:val="32"/>
          <w:lang w:eastAsia="zh-CN"/>
        </w:rPr>
      </w:pPr>
      <w:r>
        <w:rPr>
          <w:rFonts w:hint="eastAsia" w:ascii="宋体" w:hAnsi="宋体"/>
          <w:b/>
          <w:bCs/>
          <w:sz w:val="32"/>
          <w:szCs w:val="32"/>
          <w:lang w:eastAsia="zh-CN"/>
        </w:rPr>
        <w:t>签订日期:   年   月   日</w:t>
      </w:r>
    </w:p>
    <w:p w14:paraId="60B3798F">
      <w:pPr>
        <w:spacing w:line="360" w:lineRule="auto"/>
        <w:rPr>
          <w:rFonts w:ascii="宋体" w:hAnsi="宋体"/>
          <w:b/>
          <w:bCs/>
          <w:sz w:val="32"/>
          <w:szCs w:val="32"/>
          <w:lang w:eastAsia="zh-CN"/>
        </w:rPr>
      </w:pPr>
    </w:p>
    <w:p w14:paraId="7C64362E">
      <w:pPr>
        <w:spacing w:line="360" w:lineRule="auto"/>
        <w:rPr>
          <w:rFonts w:ascii="宋体" w:hAnsi="宋体"/>
          <w:b/>
          <w:bCs/>
          <w:sz w:val="32"/>
          <w:szCs w:val="32"/>
          <w:lang w:eastAsia="zh-CN"/>
        </w:rPr>
      </w:pPr>
    </w:p>
    <w:p w14:paraId="2F98EAE9">
      <w:pPr>
        <w:spacing w:line="400" w:lineRule="exact"/>
        <w:jc w:val="center"/>
        <w:rPr>
          <w:rFonts w:ascii="仿宋_GB2312" w:hAnsi="宋体" w:eastAsia="仿宋_GB2312"/>
          <w:b/>
          <w:bCs/>
          <w:sz w:val="21"/>
          <w:szCs w:val="21"/>
          <w:lang w:eastAsia="zh-CN"/>
        </w:rPr>
      </w:pPr>
    </w:p>
    <w:p w14:paraId="7EF794E9">
      <w:pPr>
        <w:spacing w:line="400" w:lineRule="exact"/>
        <w:jc w:val="center"/>
        <w:rPr>
          <w:rFonts w:ascii="宋体" w:hAnsi="宋体" w:eastAsia="宋体" w:cs="宋体"/>
          <w:b/>
          <w:bCs/>
          <w:sz w:val="36"/>
          <w:szCs w:val="36"/>
          <w:lang w:eastAsia="zh-CN"/>
        </w:rPr>
      </w:pPr>
    </w:p>
    <w:p w14:paraId="3FACE9D7">
      <w:pPr>
        <w:spacing w:line="400" w:lineRule="exact"/>
        <w:jc w:val="center"/>
        <w:rPr>
          <w:rFonts w:ascii="宋体" w:hAnsi="宋体" w:eastAsia="宋体" w:cs="宋体"/>
          <w:b/>
          <w:bCs/>
          <w:sz w:val="36"/>
          <w:szCs w:val="36"/>
          <w:lang w:eastAsia="zh-CN"/>
        </w:rPr>
      </w:pPr>
    </w:p>
    <w:p w14:paraId="075C6C19">
      <w:pPr>
        <w:spacing w:line="400" w:lineRule="exact"/>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br w:type="column"/>
      </w:r>
    </w:p>
    <w:p w14:paraId="0EDB8366">
      <w:pPr>
        <w:spacing w:line="400" w:lineRule="exact"/>
        <w:jc w:val="center"/>
        <w:rPr>
          <w:rFonts w:ascii="宋体" w:hAnsi="宋体" w:eastAsia="宋体" w:cs="宋体"/>
          <w:b/>
          <w:sz w:val="36"/>
          <w:szCs w:val="36"/>
          <w:lang w:eastAsia="zh-CN"/>
        </w:rPr>
      </w:pPr>
      <w:r>
        <w:rPr>
          <w:rFonts w:hint="eastAsia" w:ascii="宋体" w:hAnsi="宋体" w:eastAsia="宋体" w:cs="宋体"/>
          <w:b/>
          <w:bCs/>
          <w:sz w:val="36"/>
          <w:szCs w:val="36"/>
          <w:lang w:eastAsia="zh-CN"/>
        </w:rPr>
        <w:t>一、施工合同协议书</w:t>
      </w:r>
    </w:p>
    <w:p w14:paraId="3D4AD320">
      <w:pPr>
        <w:spacing w:line="400" w:lineRule="exact"/>
        <w:jc w:val="center"/>
        <w:rPr>
          <w:rFonts w:ascii="宋体" w:hAnsi="宋体"/>
          <w:b/>
          <w:sz w:val="21"/>
          <w:szCs w:val="21"/>
          <w:lang w:eastAsia="zh-CN"/>
        </w:rPr>
      </w:pPr>
    </w:p>
    <w:p w14:paraId="0E767A92">
      <w:pPr>
        <w:widowControl/>
        <w:shd w:val="clear" w:color="auto" w:fill="FFFFFF"/>
        <w:spacing w:line="600" w:lineRule="exact"/>
        <w:rPr>
          <w:rFonts w:ascii="宋体" w:hAnsi="宋体" w:eastAsia="宋体" w:cs="宋体"/>
          <w:bCs/>
          <w:sz w:val="28"/>
          <w:szCs w:val="28"/>
          <w:lang w:eastAsia="zh-CN"/>
        </w:rPr>
      </w:pPr>
      <w:r>
        <w:rPr>
          <w:rFonts w:hint="eastAsia" w:ascii="宋体" w:hAnsi="宋体" w:eastAsia="宋体" w:cs="宋体"/>
          <w:bCs/>
          <w:sz w:val="28"/>
          <w:szCs w:val="28"/>
          <w:lang w:eastAsia="zh-CN"/>
        </w:rPr>
        <w:t>采购单位（甲方）：</w:t>
      </w:r>
      <w:r>
        <w:rPr>
          <w:rFonts w:hint="eastAsia" w:ascii="宋体" w:hAnsi="宋体" w:eastAsia="宋体" w:cs="宋体"/>
          <w:bCs/>
          <w:sz w:val="28"/>
          <w:szCs w:val="28"/>
          <w:u w:val="single"/>
          <w:lang w:eastAsia="zh-CN"/>
        </w:rPr>
        <w:t xml:space="preserve">                       </w:t>
      </w:r>
      <w:r>
        <w:rPr>
          <w:rFonts w:hint="eastAsia" w:ascii="宋体" w:hAnsi="宋体" w:eastAsia="宋体" w:cs="宋体"/>
          <w:bCs/>
          <w:sz w:val="28"/>
          <w:szCs w:val="28"/>
          <w:lang w:eastAsia="zh-CN"/>
        </w:rPr>
        <w:t xml:space="preserve">      </w:t>
      </w:r>
    </w:p>
    <w:p w14:paraId="52262C01">
      <w:pPr>
        <w:widowControl/>
        <w:shd w:val="clear" w:color="auto" w:fill="FFFFFF"/>
        <w:spacing w:line="600" w:lineRule="exact"/>
        <w:rPr>
          <w:rFonts w:ascii="仿宋_GB2312" w:hAnsi="仿宋_GB2312" w:eastAsia="仿宋_GB2312" w:cs="仿宋_GB2312"/>
          <w:bCs/>
          <w:sz w:val="32"/>
          <w:szCs w:val="32"/>
          <w:lang w:eastAsia="zh-CN"/>
        </w:rPr>
      </w:pPr>
      <w:r>
        <w:rPr>
          <w:rFonts w:hint="eastAsia" w:ascii="宋体" w:hAnsi="宋体" w:eastAsia="宋体" w:cs="宋体"/>
          <w:bCs/>
          <w:sz w:val="28"/>
          <w:szCs w:val="28"/>
          <w:lang w:eastAsia="zh-CN"/>
        </w:rPr>
        <w:t>施工单位（乙方）：</w:t>
      </w:r>
      <w:r>
        <w:rPr>
          <w:rFonts w:hint="eastAsia" w:ascii="宋体" w:hAnsi="宋体" w:eastAsia="宋体" w:cs="宋体"/>
          <w:bCs/>
          <w:sz w:val="28"/>
          <w:szCs w:val="28"/>
          <w:u w:val="single"/>
          <w:lang w:eastAsia="zh-CN"/>
        </w:rPr>
        <w:t xml:space="preserve">                       </w:t>
      </w:r>
      <w:r>
        <w:rPr>
          <w:rFonts w:hint="eastAsia" w:ascii="宋体" w:hAnsi="宋体" w:eastAsia="宋体" w:cs="宋体"/>
          <w:bCs/>
          <w:sz w:val="28"/>
          <w:szCs w:val="28"/>
          <w:lang w:eastAsia="zh-CN"/>
        </w:rPr>
        <w:t xml:space="preserve"> </w:t>
      </w:r>
      <w:r>
        <w:rPr>
          <w:rFonts w:hint="eastAsia" w:ascii="宋体" w:hAnsi="宋体" w:eastAsia="宋体" w:cs="宋体"/>
          <w:bCs/>
          <w:sz w:val="32"/>
          <w:szCs w:val="32"/>
          <w:lang w:eastAsia="zh-CN"/>
        </w:rPr>
        <w:t xml:space="preserve"> </w:t>
      </w:r>
      <w:r>
        <w:rPr>
          <w:rFonts w:hint="eastAsia" w:ascii="仿宋_GB2312" w:hAnsi="仿宋_GB2312" w:eastAsia="仿宋_GB2312" w:cs="仿宋_GB2312"/>
          <w:bCs/>
          <w:sz w:val="32"/>
          <w:szCs w:val="32"/>
          <w:lang w:eastAsia="zh-CN"/>
        </w:rPr>
        <w:t xml:space="preserve">            </w:t>
      </w:r>
    </w:p>
    <w:p w14:paraId="0BBE8324">
      <w:pPr>
        <w:spacing w:line="360" w:lineRule="exact"/>
        <w:ind w:firstLine="420" w:firstLineChars="200"/>
        <w:rPr>
          <w:rFonts w:ascii="宋体" w:hAnsi="宋体" w:eastAsia="宋体" w:cs="宋体"/>
          <w:sz w:val="21"/>
          <w:szCs w:val="21"/>
          <w:lang w:eastAsia="zh-CN"/>
        </w:rPr>
      </w:pPr>
    </w:p>
    <w:p w14:paraId="0ACE2D61">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依照《中华人民共和国民法典》、《中华人民共和国建筑法》及其他有关法律、行政法规，遵循平等、自愿、公平和诚实信用的原则，双方就本建设工程施工事项协商一致，订立本合同。</w:t>
      </w:r>
    </w:p>
    <w:p w14:paraId="17849F10">
      <w:pPr>
        <w:pStyle w:val="5"/>
        <w:spacing w:before="0" w:line="360" w:lineRule="exact"/>
        <w:ind w:left="0"/>
        <w:rPr>
          <w:rFonts w:cs="宋体"/>
          <w:sz w:val="21"/>
          <w:szCs w:val="21"/>
          <w:u w:val="none"/>
          <w:lang w:eastAsia="zh-CN"/>
        </w:rPr>
      </w:pPr>
      <w:bookmarkStart w:id="58" w:name="_Toc9165"/>
      <w:bookmarkStart w:id="59" w:name="_Toc22564"/>
      <w:bookmarkStart w:id="60" w:name="_Toc19099"/>
      <w:bookmarkStart w:id="61" w:name="_Toc16872"/>
      <w:bookmarkStart w:id="62" w:name="_Toc28298"/>
      <w:r>
        <w:rPr>
          <w:rFonts w:hint="eastAsia" w:cs="宋体"/>
          <w:sz w:val="21"/>
          <w:szCs w:val="21"/>
          <w:u w:val="none"/>
          <w:lang w:eastAsia="zh-CN"/>
        </w:rPr>
        <w:t>一、工程概况</w:t>
      </w:r>
      <w:bookmarkEnd w:id="58"/>
      <w:bookmarkEnd w:id="59"/>
      <w:bookmarkEnd w:id="60"/>
      <w:bookmarkEnd w:id="61"/>
      <w:bookmarkEnd w:id="62"/>
    </w:p>
    <w:p w14:paraId="2E04EFEC">
      <w:pPr>
        <w:spacing w:line="360" w:lineRule="exact"/>
        <w:ind w:firstLine="420" w:firstLineChars="200"/>
        <w:rPr>
          <w:rFonts w:ascii="宋体" w:hAnsi="宋体" w:eastAsia="宋体" w:cs="宋体"/>
          <w:sz w:val="21"/>
          <w:szCs w:val="21"/>
          <w:u w:val="single"/>
          <w:lang w:eastAsia="zh-CN"/>
        </w:rPr>
      </w:pPr>
      <w:r>
        <w:rPr>
          <w:rFonts w:hint="eastAsia" w:ascii="宋体" w:hAnsi="宋体" w:eastAsia="宋体" w:cs="宋体"/>
          <w:sz w:val="21"/>
          <w:szCs w:val="21"/>
          <w:lang w:eastAsia="zh-CN"/>
        </w:rPr>
        <w:t>1、工程名称：广西农牧工程学校</w:t>
      </w:r>
      <w:r>
        <w:rPr>
          <w:rFonts w:hint="eastAsia" w:ascii="宋体" w:hAnsi="宋体" w:eastAsia="宋体" w:cs="宋体"/>
          <w:sz w:val="21"/>
          <w:szCs w:val="21"/>
          <w:lang w:val="en-US" w:eastAsia="zh-CN"/>
        </w:rPr>
        <w:t>实训室维修服务项目</w:t>
      </w:r>
    </w:p>
    <w:p w14:paraId="6C1DAC49">
      <w:pPr>
        <w:spacing w:line="360" w:lineRule="exact"/>
        <w:ind w:firstLine="420" w:firstLineChars="200"/>
        <w:rPr>
          <w:rFonts w:ascii="宋体" w:hAnsi="宋体" w:eastAsia="宋体" w:cs="宋体"/>
          <w:sz w:val="21"/>
          <w:szCs w:val="21"/>
          <w:u w:val="single"/>
          <w:lang w:eastAsia="zh-CN"/>
        </w:rPr>
      </w:pPr>
      <w:r>
        <w:rPr>
          <w:rFonts w:hint="eastAsia" w:ascii="宋体" w:hAnsi="宋体" w:eastAsia="宋体" w:cs="宋体"/>
          <w:sz w:val="21"/>
          <w:szCs w:val="21"/>
          <w:lang w:eastAsia="zh-CN"/>
        </w:rPr>
        <w:t>2、工程地点：</w:t>
      </w:r>
      <w:r>
        <w:rPr>
          <w:rFonts w:hint="eastAsia" w:ascii="宋体" w:hAnsi="宋体" w:cs="宋体"/>
          <w:szCs w:val="21"/>
          <w:lang w:eastAsia="zh-CN"/>
        </w:rPr>
        <w:t>广西农牧工程学校</w:t>
      </w:r>
    </w:p>
    <w:p w14:paraId="4904A7F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3、建设内容：</w:t>
      </w:r>
    </w:p>
    <w:p w14:paraId="682A2079">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（1）施工工程：包括</w:t>
      </w:r>
      <w:r>
        <w:rPr>
          <w:rFonts w:hint="eastAsia" w:ascii="宋体" w:hAnsi="宋体" w:eastAsia="宋体" w:cs="宋体"/>
          <w:sz w:val="21"/>
          <w:szCs w:val="21"/>
          <w:lang w:val="en-US" w:eastAsia="zh-CN"/>
        </w:rPr>
        <w:t>走廊地板砖的改造、墙体建设、雨棚的增设及雨水排漏等</w:t>
      </w:r>
      <w:r>
        <w:rPr>
          <w:rFonts w:hint="eastAsia" w:ascii="宋体" w:hAnsi="宋体" w:eastAsia="宋体" w:cs="宋体"/>
          <w:sz w:val="21"/>
          <w:szCs w:val="21"/>
          <w:lang w:eastAsia="zh-CN"/>
        </w:rPr>
        <w:t>；</w:t>
      </w:r>
    </w:p>
    <w:p w14:paraId="0B4A81F0">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装饰</w:t>
      </w:r>
      <w:r>
        <w:rPr>
          <w:rFonts w:hint="eastAsia" w:ascii="宋体" w:hAnsi="宋体" w:eastAsia="宋体" w:cs="宋体"/>
          <w:sz w:val="21"/>
          <w:szCs w:val="21"/>
          <w:lang w:eastAsia="zh-CN"/>
        </w:rPr>
        <w:t>工程：包含</w:t>
      </w:r>
      <w:r>
        <w:rPr>
          <w:rFonts w:hint="eastAsia" w:ascii="宋体" w:hAnsi="宋体" w:eastAsia="宋体" w:cs="宋体"/>
          <w:sz w:val="21"/>
          <w:szCs w:val="21"/>
          <w:lang w:val="en-US" w:eastAsia="zh-CN"/>
        </w:rPr>
        <w:t>室内地板的改造、铝合金门窗安装及窗帘的装饰</w:t>
      </w:r>
      <w:r>
        <w:rPr>
          <w:rFonts w:hint="eastAsia" w:ascii="宋体" w:hAnsi="宋体" w:eastAsia="宋体" w:cs="宋体"/>
          <w:sz w:val="21"/>
          <w:szCs w:val="21"/>
          <w:lang w:eastAsia="zh-CN"/>
        </w:rPr>
        <w:t>；</w:t>
      </w:r>
    </w:p>
    <w:p w14:paraId="32737FB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（3）其他涉及土方工程和基础工程的施工、验收等相关配合工作。</w:t>
      </w:r>
    </w:p>
    <w:p w14:paraId="5E17225B">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4、要求工期：</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lang w:eastAsia="zh-CN"/>
        </w:rPr>
        <w:t xml:space="preserve">0 </w:t>
      </w:r>
      <w:r>
        <w:rPr>
          <w:rFonts w:hint="eastAsia" w:ascii="宋体" w:hAnsi="宋体" w:eastAsia="宋体" w:cs="宋体"/>
          <w:sz w:val="21"/>
          <w:szCs w:val="21"/>
          <w:lang w:eastAsia="zh-CN"/>
        </w:rPr>
        <w:t>日历天。</w:t>
      </w:r>
    </w:p>
    <w:p w14:paraId="1CF33AC5">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5、施工范围：具体详见工程量清单。</w:t>
      </w:r>
    </w:p>
    <w:p w14:paraId="22DDA585">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6、承包方式：双方协商选择以下第</w:t>
      </w:r>
      <w:r>
        <w:rPr>
          <w:rFonts w:hint="eastAsia" w:ascii="宋体" w:hAnsi="宋体" w:eastAsia="宋体" w:cs="宋体"/>
          <w:sz w:val="21"/>
          <w:szCs w:val="21"/>
          <w:u w:val="single"/>
          <w:lang w:eastAsia="zh-CN"/>
        </w:rPr>
        <w:t xml:space="preserve"> 1 </w:t>
      </w:r>
      <w:r>
        <w:rPr>
          <w:rFonts w:hint="eastAsia" w:ascii="宋体" w:hAnsi="宋体" w:eastAsia="宋体" w:cs="宋体"/>
          <w:sz w:val="21"/>
          <w:szCs w:val="21"/>
          <w:lang w:eastAsia="zh-CN"/>
        </w:rPr>
        <w:t>种承包方式。</w:t>
      </w:r>
    </w:p>
    <w:p w14:paraId="74EA7F1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（1）包工包料，即乙方负责施工及采购工程所需的全部主材、辅材。</w:t>
      </w:r>
    </w:p>
    <w:p w14:paraId="501B790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（2）包工包辅料，即甲方负责采购主材，详见《材料交接单》，乙方负责施工及全部辅料的采购。</w:t>
      </w:r>
    </w:p>
    <w:p w14:paraId="0B7831A5">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（3）包清工，即乙方包工不包料，由甲方自行购买所有材料，详见《材料交接单》。</w:t>
      </w:r>
    </w:p>
    <w:p w14:paraId="00E66175">
      <w:pPr>
        <w:pStyle w:val="5"/>
        <w:spacing w:before="0" w:line="360" w:lineRule="exact"/>
        <w:ind w:left="0"/>
        <w:rPr>
          <w:rFonts w:cs="宋体"/>
          <w:sz w:val="21"/>
          <w:szCs w:val="21"/>
          <w:lang w:eastAsia="zh-CN"/>
        </w:rPr>
      </w:pPr>
      <w:bookmarkStart w:id="63" w:name="_Toc20132"/>
      <w:bookmarkStart w:id="64" w:name="_Toc30424"/>
      <w:bookmarkStart w:id="65" w:name="_Toc4133"/>
      <w:bookmarkStart w:id="66" w:name="_Toc23027"/>
      <w:bookmarkStart w:id="67" w:name="_Toc23913"/>
      <w:r>
        <w:rPr>
          <w:rFonts w:hint="eastAsia" w:cs="宋体"/>
          <w:sz w:val="21"/>
          <w:szCs w:val="21"/>
          <w:lang w:eastAsia="zh-CN"/>
        </w:rPr>
        <w:t>二、资金来源</w:t>
      </w:r>
      <w:bookmarkEnd w:id="63"/>
      <w:bookmarkEnd w:id="64"/>
      <w:bookmarkEnd w:id="65"/>
      <w:bookmarkEnd w:id="66"/>
      <w:bookmarkEnd w:id="67"/>
    </w:p>
    <w:p w14:paraId="764F7A47">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资金来源为</w:t>
      </w:r>
      <w:r>
        <w:rPr>
          <w:rFonts w:hint="eastAsia" w:ascii="宋体" w:hAnsi="宋体" w:eastAsia="宋体" w:cs="宋体"/>
          <w:sz w:val="21"/>
          <w:szCs w:val="21"/>
          <w:u w:val="single"/>
          <w:lang w:eastAsia="zh-CN"/>
        </w:rPr>
        <w:t xml:space="preserve"> 财政资金 </w:t>
      </w:r>
      <w:r>
        <w:rPr>
          <w:rFonts w:hint="eastAsia" w:ascii="宋体" w:hAnsi="宋体" w:eastAsia="宋体" w:cs="宋体"/>
          <w:sz w:val="21"/>
          <w:szCs w:val="21"/>
          <w:lang w:eastAsia="zh-CN"/>
        </w:rPr>
        <w:t>。</w:t>
      </w:r>
    </w:p>
    <w:p w14:paraId="31162035">
      <w:pPr>
        <w:pStyle w:val="5"/>
        <w:spacing w:before="0" w:line="360" w:lineRule="exact"/>
        <w:ind w:left="0"/>
        <w:rPr>
          <w:rFonts w:cs="宋体"/>
          <w:sz w:val="21"/>
          <w:szCs w:val="21"/>
          <w:lang w:eastAsia="zh-CN"/>
        </w:rPr>
      </w:pPr>
      <w:bookmarkStart w:id="68" w:name="_Toc1811"/>
      <w:bookmarkStart w:id="69" w:name="_Toc24220"/>
      <w:bookmarkStart w:id="70" w:name="_Toc25872"/>
      <w:bookmarkStart w:id="71" w:name="_Toc31521"/>
      <w:bookmarkStart w:id="72" w:name="_Toc5885"/>
      <w:r>
        <w:rPr>
          <w:rFonts w:hint="eastAsia" w:cs="宋体"/>
          <w:sz w:val="21"/>
          <w:szCs w:val="21"/>
          <w:lang w:eastAsia="zh-CN"/>
        </w:rPr>
        <w:t>三、工程款及结算</w:t>
      </w:r>
      <w:bookmarkEnd w:id="68"/>
      <w:bookmarkEnd w:id="69"/>
      <w:bookmarkEnd w:id="70"/>
      <w:bookmarkEnd w:id="71"/>
      <w:bookmarkEnd w:id="72"/>
    </w:p>
    <w:p w14:paraId="4E514ED6">
      <w:pPr>
        <w:spacing w:line="360" w:lineRule="exact"/>
        <w:ind w:firstLine="420" w:firstLineChars="200"/>
        <w:rPr>
          <w:rFonts w:ascii="宋体" w:hAnsi="宋体" w:eastAsia="宋体" w:cs="宋体"/>
          <w:sz w:val="21"/>
          <w:szCs w:val="21"/>
          <w:lang w:eastAsia="zh-CN"/>
        </w:rPr>
      </w:pPr>
      <w:bookmarkStart w:id="73" w:name="_Toc11346"/>
      <w:bookmarkStart w:id="74" w:name="_Toc11293"/>
      <w:bookmarkStart w:id="75" w:name="_Toc28452"/>
      <w:bookmarkStart w:id="76" w:name="_Toc22150"/>
      <w:bookmarkStart w:id="77" w:name="_Toc29246"/>
      <w:r>
        <w:rPr>
          <w:rFonts w:hint="eastAsia" w:ascii="宋体" w:hAnsi="宋体" w:eastAsia="宋体" w:cs="宋体"/>
          <w:sz w:val="21"/>
          <w:szCs w:val="21"/>
          <w:lang w:eastAsia="zh-CN"/>
        </w:rPr>
        <w:t>本合同生效后，甲方按如下约定向乙方支付工程款：</w:t>
      </w:r>
    </w:p>
    <w:p w14:paraId="64346287">
      <w:pPr>
        <w:numPr>
          <w:ilvl w:val="0"/>
          <w:numId w:val="5"/>
        </w:num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本协议签订后，在乙方机械进场，甲方支付预付款，即总价包干的40%费用给乙方，乙方竣工并验收完成后，甲方在10个工作日内付清剩余的总价包干。</w:t>
      </w:r>
    </w:p>
    <w:p w14:paraId="5E601E60">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2、甲方在约定期限内组织工程验收（收方），否则视为该项工程已于该期限内通过竣工验收，并且按中标包干总价进行结算。</w:t>
      </w:r>
    </w:p>
    <w:p w14:paraId="5F30889B">
      <w:pPr>
        <w:spacing w:line="38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 xml:space="preserve">3、乙方预先支付包干总价的3%作为质量保证金，工程质保期壹年满后，无质量问题，甲方根据乙方的工程质量保证金申请支付证书返还工程质量保证金。 </w:t>
      </w:r>
    </w:p>
    <w:p w14:paraId="6EF875BC">
      <w:pPr>
        <w:spacing w:line="38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4、施工用水、电等所产生的费用由</w:t>
      </w:r>
      <w:r>
        <w:rPr>
          <w:rFonts w:hint="eastAsia" w:ascii="宋体" w:hAnsi="宋体" w:eastAsia="宋体" w:cs="宋体"/>
          <w:sz w:val="21"/>
          <w:szCs w:val="21"/>
          <w:u w:val="single"/>
          <w:lang w:eastAsia="zh-CN"/>
        </w:rPr>
        <w:t xml:space="preserve"> 乙方 </w:t>
      </w:r>
      <w:r>
        <w:rPr>
          <w:rFonts w:hint="eastAsia" w:ascii="宋体" w:hAnsi="宋体" w:eastAsia="宋体" w:cs="宋体"/>
          <w:sz w:val="21"/>
          <w:szCs w:val="21"/>
          <w:lang w:eastAsia="zh-CN"/>
        </w:rPr>
        <w:t>承担。由乙方承担的，乙方进场前应与甲方做好原始数据的书面确认。甲方按自来水公司和电力局等相关部门收费全额从乙方工程款中扣回，水电费价差不计。</w:t>
      </w:r>
    </w:p>
    <w:p w14:paraId="73D2CC2F">
      <w:pPr>
        <w:pStyle w:val="5"/>
        <w:spacing w:before="0" w:line="360" w:lineRule="exact"/>
        <w:ind w:left="0"/>
        <w:rPr>
          <w:rFonts w:cs="宋体"/>
          <w:sz w:val="21"/>
          <w:szCs w:val="21"/>
          <w:lang w:eastAsia="zh-CN"/>
        </w:rPr>
      </w:pPr>
      <w:r>
        <w:rPr>
          <w:rFonts w:hint="eastAsia" w:cs="宋体"/>
          <w:sz w:val="21"/>
          <w:szCs w:val="21"/>
          <w:lang w:eastAsia="zh-CN"/>
        </w:rPr>
        <w:t>四、工期要求</w:t>
      </w:r>
      <w:bookmarkEnd w:id="73"/>
      <w:bookmarkEnd w:id="74"/>
      <w:bookmarkEnd w:id="75"/>
      <w:bookmarkEnd w:id="76"/>
      <w:bookmarkEnd w:id="77"/>
    </w:p>
    <w:p w14:paraId="1913C36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1、工期：计划开工日期：</w:t>
      </w:r>
      <w:r>
        <w:rPr>
          <w:rFonts w:hint="eastAsia" w:ascii="宋体" w:hAnsi="宋体" w:eastAsia="宋体" w:cs="宋体"/>
          <w:sz w:val="21"/>
          <w:szCs w:val="21"/>
          <w:u w:val="single"/>
          <w:lang w:eastAsia="zh-CN"/>
        </w:rPr>
        <w:t xml:space="preserve"> 2025 </w:t>
      </w:r>
      <w:r>
        <w:rPr>
          <w:rFonts w:hint="eastAsia" w:ascii="宋体" w:hAnsi="宋体" w:eastAsia="宋体" w:cs="宋体"/>
          <w:sz w:val="21"/>
          <w:szCs w:val="21"/>
          <w:lang w:eastAsia="zh-CN"/>
        </w:rPr>
        <w:t>年</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日，计划竣工日期：</w:t>
      </w:r>
      <w:r>
        <w:rPr>
          <w:rFonts w:hint="eastAsia" w:ascii="宋体" w:hAnsi="宋体" w:eastAsia="宋体" w:cs="宋体"/>
          <w:sz w:val="21"/>
          <w:szCs w:val="21"/>
          <w:u w:val="single"/>
          <w:lang w:eastAsia="zh-CN"/>
        </w:rPr>
        <w:t xml:space="preserve"> 2025</w:t>
      </w:r>
      <w:r>
        <w:rPr>
          <w:rFonts w:hint="eastAsia" w:ascii="宋体" w:hAnsi="宋体" w:eastAsia="宋体" w:cs="宋体"/>
          <w:sz w:val="21"/>
          <w:szCs w:val="21"/>
          <w:lang w:eastAsia="zh-CN"/>
        </w:rPr>
        <w:t>年</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日，具体开工日期以甲方书面通知为准；合同总工期：</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lang w:eastAsia="zh-CN"/>
        </w:rPr>
        <w:t xml:space="preserve">0 </w:t>
      </w:r>
      <w:r>
        <w:rPr>
          <w:rFonts w:hint="eastAsia" w:ascii="宋体" w:hAnsi="宋体" w:eastAsia="宋体" w:cs="宋体"/>
          <w:sz w:val="21"/>
          <w:szCs w:val="21"/>
          <w:lang w:eastAsia="zh-CN"/>
        </w:rPr>
        <w:t>日历天。工期总日历天数与根据前述计划开竣工日期计算的工期天数不一致的，以工期总日历天数为准。</w:t>
      </w:r>
    </w:p>
    <w:p w14:paraId="17743AD1">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2、竣工日以符合下列条件并获甲方签具竣工验收单之日为准。</w:t>
      </w:r>
    </w:p>
    <w:p w14:paraId="788E44C7">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（1）本合同范围的项目已全部完工；通过甲方、乙方共同验收并完成整改。</w:t>
      </w:r>
    </w:p>
    <w:p w14:paraId="2AF10E37">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（2）乙方退场，施工场地腾空，移交完毕。</w:t>
      </w:r>
    </w:p>
    <w:p w14:paraId="685CE01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3、甲方要求提前完工的，乙方应无条件满足甲方的要求。</w:t>
      </w:r>
    </w:p>
    <w:p w14:paraId="49A34C8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4、在施工工期内如遇下列情况，经双方协商，以联系单签证为准，工期方可顺延；除此之外，工期均不得顺延：</w:t>
      </w:r>
    </w:p>
    <w:p w14:paraId="7269477A">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（1）合同履行中发生重大设计变更（变更工程量超过施工图工程量的</w:t>
      </w:r>
      <w:r>
        <w:rPr>
          <w:rFonts w:hint="eastAsia" w:ascii="宋体" w:hAnsi="宋体" w:eastAsia="宋体" w:cs="宋体"/>
          <w:sz w:val="21"/>
          <w:szCs w:val="21"/>
          <w:u w:val="single"/>
          <w:lang w:eastAsia="zh-CN"/>
        </w:rPr>
        <w:t xml:space="preserve"> 10 </w:t>
      </w:r>
      <w:r>
        <w:rPr>
          <w:rFonts w:hint="eastAsia" w:ascii="宋体" w:hAnsi="宋体" w:eastAsia="宋体" w:cs="宋体"/>
          <w:sz w:val="21"/>
          <w:szCs w:val="21"/>
          <w:lang w:eastAsia="zh-CN"/>
        </w:rPr>
        <w:t>%）直接影响施工进度；</w:t>
      </w:r>
    </w:p>
    <w:p w14:paraId="06CC35E3">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（2）不可抗力因素；</w:t>
      </w:r>
    </w:p>
    <w:p w14:paraId="6BD76B17">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（3）乙方按要求提交甲供材料供应计划而甲方材料供应不及时的；</w:t>
      </w:r>
    </w:p>
    <w:p w14:paraId="5BBA4A39">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（4）甲方同意顺延工期的其他原因。</w:t>
      </w:r>
    </w:p>
    <w:p w14:paraId="7D559E54">
      <w:pPr>
        <w:pStyle w:val="5"/>
        <w:spacing w:before="0" w:line="360" w:lineRule="exact"/>
        <w:ind w:left="0"/>
        <w:rPr>
          <w:rFonts w:cs="宋体"/>
          <w:sz w:val="21"/>
          <w:szCs w:val="21"/>
          <w:lang w:eastAsia="zh-CN"/>
        </w:rPr>
      </w:pPr>
      <w:bookmarkStart w:id="78" w:name="_Toc22619"/>
      <w:bookmarkStart w:id="79" w:name="_Toc14547"/>
      <w:bookmarkStart w:id="80" w:name="_Toc231"/>
      <w:bookmarkStart w:id="81" w:name="_Toc9838"/>
      <w:bookmarkStart w:id="82" w:name="_Toc2579"/>
      <w:r>
        <w:rPr>
          <w:rFonts w:hint="eastAsia" w:cs="宋体"/>
          <w:sz w:val="21"/>
          <w:szCs w:val="21"/>
          <w:lang w:eastAsia="zh-CN"/>
        </w:rPr>
        <w:t>五、工程质量</w:t>
      </w:r>
      <w:bookmarkEnd w:id="78"/>
      <w:bookmarkEnd w:id="79"/>
      <w:bookmarkEnd w:id="80"/>
      <w:bookmarkEnd w:id="81"/>
      <w:bookmarkEnd w:id="82"/>
    </w:p>
    <w:p w14:paraId="7F89F4F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本工程质量应达到国家规定的验收合格标准。</w:t>
      </w:r>
    </w:p>
    <w:p w14:paraId="1FCB7483">
      <w:pPr>
        <w:pStyle w:val="5"/>
        <w:spacing w:before="0" w:line="360" w:lineRule="exact"/>
        <w:ind w:left="0"/>
        <w:rPr>
          <w:rFonts w:cs="宋体"/>
          <w:sz w:val="21"/>
          <w:szCs w:val="21"/>
          <w:lang w:eastAsia="zh-CN"/>
        </w:rPr>
      </w:pPr>
      <w:bookmarkStart w:id="83" w:name="_Toc28088"/>
      <w:bookmarkStart w:id="84" w:name="_Toc9816"/>
      <w:bookmarkStart w:id="85" w:name="_Toc28816"/>
      <w:bookmarkStart w:id="86" w:name="_Toc29983"/>
      <w:bookmarkStart w:id="87" w:name="_Toc27184"/>
      <w:r>
        <w:rPr>
          <w:rFonts w:hint="eastAsia" w:cs="宋体"/>
          <w:sz w:val="21"/>
          <w:szCs w:val="21"/>
          <w:lang w:eastAsia="zh-CN"/>
        </w:rPr>
        <w:t>六、材料供应</w:t>
      </w:r>
      <w:bookmarkEnd w:id="83"/>
      <w:bookmarkEnd w:id="84"/>
      <w:bookmarkEnd w:id="85"/>
      <w:bookmarkEnd w:id="86"/>
      <w:bookmarkEnd w:id="87"/>
    </w:p>
    <w:p w14:paraId="3524AAD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乙方负责采购材料、设备的，其提供的材料、设备必须符合国家标准、行业标准或者其他相关标准及甲方的要求，前述标准和要求存在不一致的，以要求较高者为准。同时，乙方提供的材料、设备需具备质量检验合格证明并以中文标明产品 名称、规格、型号、生产厂厂名、厂址等。</w:t>
      </w:r>
    </w:p>
    <w:p w14:paraId="4E84C9F5">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、乙方不得用国家明令淘汰的材料和设备。如乙方提供的材料、设备系伪劣产品的，乙方应按所涉伪劣产品价款的</w:t>
      </w:r>
      <w:r>
        <w:rPr>
          <w:rFonts w:hint="eastAsia" w:ascii="宋体" w:hAnsi="宋体" w:eastAsia="宋体" w:cs="宋体"/>
          <w:sz w:val="21"/>
          <w:szCs w:val="21"/>
          <w:u w:val="single"/>
          <w:lang w:eastAsia="zh-CN"/>
        </w:rPr>
        <w:t xml:space="preserve"> 2 </w:t>
      </w:r>
      <w:r>
        <w:rPr>
          <w:rFonts w:hint="eastAsia" w:ascii="宋体" w:hAnsi="宋体" w:eastAsia="宋体" w:cs="宋体"/>
          <w:sz w:val="21"/>
          <w:szCs w:val="21"/>
          <w:lang w:eastAsia="zh-CN"/>
        </w:rPr>
        <w:t>倍向甲方支付违约金并承担返工的费用，违约金不足以弥补甲方损失的，乙方还应负责赔偿，由此延误的工期</w:t>
      </w:r>
      <w:bookmarkStart w:id="88" w:name="page3"/>
      <w:bookmarkEnd w:id="88"/>
      <w:r>
        <w:rPr>
          <w:rFonts w:hint="eastAsia" w:ascii="宋体" w:hAnsi="宋体" w:eastAsia="宋体" w:cs="宋体"/>
          <w:sz w:val="21"/>
          <w:szCs w:val="21"/>
          <w:lang w:eastAsia="zh-CN"/>
        </w:rPr>
        <w:t>不予顺延。</w:t>
      </w:r>
    </w:p>
    <w:p w14:paraId="561D5AE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乙方提供的材料、设备虽系合格产品但不符合甲方事先指定要求，乙方应根据甲方要求重新采购、拆除重做或在甲方同意让步接收的前提下，按所涉批次材料价款的同等数额补偿给甲方，由此延误的工期不予顺延。</w:t>
      </w:r>
    </w:p>
    <w:p w14:paraId="5B7D021B">
      <w:pPr>
        <w:pStyle w:val="5"/>
        <w:spacing w:before="0" w:line="360" w:lineRule="exact"/>
        <w:ind w:left="0"/>
        <w:rPr>
          <w:rFonts w:cs="宋体"/>
          <w:sz w:val="21"/>
          <w:szCs w:val="21"/>
          <w:lang w:eastAsia="zh-CN"/>
        </w:rPr>
      </w:pPr>
      <w:bookmarkStart w:id="89" w:name="_Toc829"/>
      <w:bookmarkStart w:id="90" w:name="_Toc25034"/>
      <w:bookmarkStart w:id="91" w:name="_Toc6260"/>
      <w:bookmarkStart w:id="92" w:name="_Toc16391"/>
      <w:bookmarkStart w:id="93" w:name="_Toc32644"/>
      <w:r>
        <w:rPr>
          <w:rFonts w:hint="eastAsia" w:cs="宋体"/>
          <w:sz w:val="21"/>
          <w:szCs w:val="21"/>
          <w:lang w:eastAsia="zh-CN"/>
        </w:rPr>
        <w:t>七、甲乙双方职责</w:t>
      </w:r>
      <w:bookmarkEnd w:id="89"/>
      <w:bookmarkEnd w:id="90"/>
      <w:bookmarkEnd w:id="91"/>
      <w:bookmarkEnd w:id="92"/>
      <w:bookmarkEnd w:id="93"/>
    </w:p>
    <w:p w14:paraId="5A0071D7">
      <w:pPr>
        <w:spacing w:line="360" w:lineRule="exact"/>
        <w:ind w:firstLine="422" w:firstLineChars="200"/>
        <w:rPr>
          <w:rFonts w:ascii="宋体" w:hAnsi="宋体" w:eastAsia="宋体" w:cs="宋体"/>
          <w:sz w:val="21"/>
          <w:szCs w:val="21"/>
          <w:lang w:eastAsia="zh-CN"/>
        </w:rPr>
      </w:pPr>
      <w:r>
        <w:rPr>
          <w:rFonts w:hint="eastAsia" w:ascii="宋体" w:hAnsi="宋体" w:eastAsia="宋体" w:cs="宋体"/>
          <w:b/>
          <w:sz w:val="21"/>
          <w:szCs w:val="21"/>
          <w:lang w:eastAsia="zh-CN"/>
        </w:rPr>
        <w:t>（一）甲方职责</w:t>
      </w:r>
    </w:p>
    <w:p w14:paraId="31A23B70">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1、开工前</w:t>
      </w:r>
      <w:r>
        <w:rPr>
          <w:rFonts w:hint="eastAsia" w:ascii="宋体" w:hAnsi="宋体" w:eastAsia="宋体" w:cs="宋体"/>
          <w:sz w:val="21"/>
          <w:szCs w:val="21"/>
          <w:u w:val="single"/>
          <w:lang w:eastAsia="zh-CN"/>
        </w:rPr>
        <w:t xml:space="preserve"> 5 </w:t>
      </w:r>
      <w:r>
        <w:rPr>
          <w:rFonts w:hint="eastAsia" w:ascii="宋体" w:hAnsi="宋体" w:eastAsia="宋体" w:cs="宋体"/>
          <w:sz w:val="21"/>
          <w:szCs w:val="21"/>
          <w:lang w:eastAsia="zh-CN"/>
        </w:rPr>
        <w:t>天，甲方向乙方进行现场交底，并组织乙方进行工作面交接。</w:t>
      </w:r>
    </w:p>
    <w:p w14:paraId="45300D33">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2、甲方对工程质量、安全、进度等进行监督检查，并办理验收、变更、登记手续和其他事宜。</w:t>
      </w:r>
    </w:p>
    <w:p w14:paraId="5DA3AFF9">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3、甲方应审核乙方的施工组织方案和进度计划报表，协调处理有关重大的施工技术问题。</w:t>
      </w:r>
    </w:p>
    <w:p w14:paraId="60BA168F">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4、甲方应当按合同约定支付合同价款，并履行合同约定的其他职责。</w:t>
      </w:r>
    </w:p>
    <w:p w14:paraId="5BBC69EE">
      <w:pPr>
        <w:spacing w:line="360" w:lineRule="exact"/>
        <w:ind w:firstLine="422" w:firstLineChars="200"/>
        <w:rPr>
          <w:rFonts w:ascii="宋体" w:hAnsi="宋体" w:eastAsia="宋体" w:cs="宋体"/>
          <w:sz w:val="21"/>
          <w:szCs w:val="21"/>
          <w:lang w:eastAsia="zh-CN"/>
        </w:rPr>
      </w:pPr>
      <w:r>
        <w:rPr>
          <w:rFonts w:hint="eastAsia" w:ascii="宋体" w:hAnsi="宋体" w:eastAsia="宋体" w:cs="宋体"/>
          <w:b/>
          <w:sz w:val="21"/>
          <w:szCs w:val="21"/>
          <w:lang w:eastAsia="zh-CN"/>
        </w:rPr>
        <w:t>（二）乙方职责</w:t>
      </w:r>
    </w:p>
    <w:p w14:paraId="18C2ED91">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1、乙方为有经验的工程商，对甲方提供的交底资料应负责核验，资料存在差错的，及时向甲方提出，且不得依据错误的资料进行施工安装。</w:t>
      </w:r>
    </w:p>
    <w:p w14:paraId="68E6895F">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2、乙方应当依据施工图纸拟定施工组织方案和进度计划报表（如有），交甲方审定。</w:t>
      </w:r>
    </w:p>
    <w:p w14:paraId="48C7657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乙方对本合同项下工程实行全过程管理,不得更换现场管理人员；如需更换项目经理的，必须经甲方书面同意且更换后的项目经理各项资质、能力不得低于原项目经理。项目经理到现场的时间应与施工工人相同，且每天必须在现场。乙方保证具备实施该工程的相关资质，如违反前述约定造成甲方损失的，乙方应当承担全部赔偿责任。</w:t>
      </w:r>
    </w:p>
    <w:p w14:paraId="47497FD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如果合同中的项目管理人员管理不得力，不能按施工组织计划的施工进度完成相应阶段的施工或者不配合甲方的工作等，甲方有权利要求施工单位更换相关项目管理人员，由此造成的工期延误由施工单位承担。</w:t>
      </w:r>
    </w:p>
    <w:p w14:paraId="167C3F2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5、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求执行。</w:t>
      </w:r>
    </w:p>
    <w:p w14:paraId="318285B7">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6、施工中未经甲方同意或有关部门批准，乙方不得随意拆改原建筑物结构及各种设备管线。确实需要拆改原建筑物结构或设备管线的，经甲方确认后，乙方负责到有关部门办理相应审批手续，违反前述约定造成甲方或他人损失的，乙方应当承担全部责任。</w:t>
      </w:r>
    </w:p>
    <w:p w14:paraId="074D9D2A">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7、乙方应遵守国家或地方政府及有关部门对施工现场管理的规定，妥善保护好施工现场周围建筑物、设备管线、古树名木不受损坏。处理好由于施工带来的扰民问题及与周围单位（住户）的关系。</w:t>
      </w:r>
    </w:p>
    <w:p w14:paraId="0B21CC4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8、工程移交前，乙方应对施工现场的一切设施和已经完成的成品、半成品进行保护，如造成损坏的，乙方应予以修复或照价赔偿。</w:t>
      </w:r>
    </w:p>
    <w:p w14:paraId="1BA98683">
      <w:pPr>
        <w:numPr>
          <w:ilvl w:val="0"/>
          <w:numId w:val="6"/>
        </w:num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工程竣工验收合格后</w:t>
      </w:r>
      <w:r>
        <w:rPr>
          <w:rFonts w:hint="eastAsia" w:ascii="宋体" w:hAnsi="宋体" w:eastAsia="宋体" w:cs="宋体"/>
          <w:sz w:val="21"/>
          <w:szCs w:val="21"/>
          <w:u w:val="single"/>
          <w:lang w:eastAsia="zh-CN"/>
        </w:rPr>
        <w:t xml:space="preserve"> 5 </w:t>
      </w:r>
      <w:r>
        <w:rPr>
          <w:rFonts w:hint="eastAsia" w:ascii="宋体" w:hAnsi="宋体" w:eastAsia="宋体" w:cs="宋体"/>
          <w:sz w:val="21"/>
          <w:szCs w:val="21"/>
          <w:lang w:eastAsia="zh-CN"/>
        </w:rP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5B6E24D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10、乙方须与包括农民工在内的所有雇用人员签订劳动合同，为雇用人员购买工伤保险、医疗保险、意外伤害险等，并应及时足额支付劳动报酬。如乙方雇用人员与乙方发生劳动纠纷、工伤等情形的，均由乙方负责处理并承担相应的责任，与甲方无关。</w:t>
      </w:r>
    </w:p>
    <w:p w14:paraId="61D28691">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11、乙方不得将本工程转包、分包。</w:t>
      </w:r>
    </w:p>
    <w:p w14:paraId="093A49A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12、乙方须将所有管理、施工人员及车辆信息提前三天向甲方报批，按要求做好安全工作。</w:t>
      </w:r>
    </w:p>
    <w:p w14:paraId="5D6FE2F7">
      <w:pPr>
        <w:pStyle w:val="5"/>
        <w:spacing w:before="0" w:line="360" w:lineRule="exact"/>
        <w:ind w:left="0"/>
        <w:rPr>
          <w:rFonts w:cs="宋体"/>
          <w:sz w:val="21"/>
          <w:szCs w:val="21"/>
          <w:lang w:eastAsia="zh-CN"/>
        </w:rPr>
      </w:pPr>
      <w:bookmarkStart w:id="94" w:name="_Toc31200"/>
      <w:bookmarkStart w:id="95" w:name="_Toc5758"/>
      <w:bookmarkStart w:id="96" w:name="_Toc29470"/>
      <w:bookmarkStart w:id="97" w:name="_Toc5457"/>
      <w:bookmarkStart w:id="98" w:name="_Toc28997"/>
      <w:r>
        <w:rPr>
          <w:rFonts w:hint="eastAsia" w:cs="宋体"/>
          <w:sz w:val="21"/>
          <w:szCs w:val="21"/>
          <w:lang w:eastAsia="zh-CN"/>
        </w:rPr>
        <w:t>八、安全生产和文明施工</w:t>
      </w:r>
      <w:bookmarkEnd w:id="94"/>
      <w:bookmarkEnd w:id="95"/>
      <w:bookmarkEnd w:id="96"/>
      <w:bookmarkEnd w:id="97"/>
      <w:bookmarkEnd w:id="98"/>
    </w:p>
    <w:p w14:paraId="2BE6E39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施工期间，乙方认真做好施工人员的安全教育。应严格执行施工规范以及有关安全生产的法律法规，遵守现场施工管理规定，强化安全意识，抓好安全生产，保证施工过程中的安全。如发生安全故事，由乙方自行处理，如造成人员伤亡不论甲方、乙方及其他任何第三方人身、财产损害的，由乙方承担全部经济和法律责任。</w:t>
      </w:r>
    </w:p>
    <w:p w14:paraId="3E002C17">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施工期间，乙方应做好施工现场保卫和垃圾消纳等工作，及时整理和妥善安排所有机械、工具、材料、建筑垃圾等，保持施工现场的整洁有序，做到工完场清，但工程实施过程中的多余材料、物品必须在甲方确认不需要时方可进行清理。同时，每个楼层的多余材料、建筑垃圾，乙方必须通过井架或垃圾槽运输到地面，严禁从高空直接向下抛物、随地大小便，否则，乙方每次向甲方支付违约金 1500元。</w:t>
      </w:r>
    </w:p>
    <w:p w14:paraId="004D51D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3、乙方应当严格执行环境保护规定，采取合理措施保护施工现场环境。对施工作业过程中可能引起的大气、水、噪音、以及固体废弃物污染等采取可行的防范措施，否则因此引起的一切责任由乙方承担。</w:t>
      </w:r>
    </w:p>
    <w:p w14:paraId="7345D5A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乙方在签订合同后，须对施工现场安装安全防护隔离板，做好安全警示标语，专门张贴施工简介及完工期限等信息。如未安装隔离板、无安全警示标语、无施工简介三项内容，甲方将予以每项次扣罚违约金1000元。</w:t>
      </w:r>
    </w:p>
    <w:p w14:paraId="0076B25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5、甲方的校园内所有场所均禁止吸烟，乙方所有人员进入校园后不准吸烟，不得有其他随地大小便等不良行为，如有违反予以扣罚施工文明费每人次50元。</w:t>
      </w:r>
    </w:p>
    <w:p w14:paraId="224157B5">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6、乙方须为施工人员购买意外伤害保险，认真做好施工人员的安全教育，严格加强现场安全施工管理，如发生安全故事，由乙方自行处理，并承担全部经济和法律责任。</w:t>
      </w:r>
    </w:p>
    <w:p w14:paraId="1DA64641">
      <w:pPr>
        <w:pStyle w:val="5"/>
        <w:spacing w:before="0" w:line="360" w:lineRule="exact"/>
        <w:ind w:left="0"/>
        <w:rPr>
          <w:rFonts w:cs="宋体"/>
          <w:sz w:val="21"/>
          <w:szCs w:val="21"/>
          <w:lang w:eastAsia="zh-CN"/>
        </w:rPr>
      </w:pPr>
      <w:bookmarkStart w:id="99" w:name="_Toc27160"/>
      <w:bookmarkStart w:id="100" w:name="_Toc2903"/>
      <w:bookmarkStart w:id="101" w:name="_Toc22251"/>
      <w:bookmarkStart w:id="102" w:name="_Toc19285"/>
      <w:bookmarkStart w:id="103" w:name="_Toc4929"/>
      <w:r>
        <w:rPr>
          <w:rFonts w:hint="eastAsia" w:cs="宋体"/>
          <w:sz w:val="21"/>
          <w:szCs w:val="21"/>
          <w:lang w:eastAsia="zh-CN"/>
        </w:rPr>
        <w:t>九、工程变更（如有）</w:t>
      </w:r>
      <w:bookmarkEnd w:id="99"/>
      <w:bookmarkEnd w:id="100"/>
      <w:bookmarkEnd w:id="101"/>
      <w:bookmarkEnd w:id="102"/>
      <w:bookmarkEnd w:id="103"/>
    </w:p>
    <w:p w14:paraId="11A95AC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甲方有权发出变更指示，变更指示应说明计划变更的工程范围及内容，乙方应当按照变更指示执行。未经甲方许可，乙方不得擅自对工程的任何部分进行变更。因乙方擅自变更发生的费用和由此导致甲方的损失，由乙方承担，延误的工期不予顺延。</w:t>
      </w:r>
    </w:p>
    <w:p w14:paraId="127AB5E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发生变更内容时，施工方应在提前办理《工程联系单》，经建设方审批后方可实施。施工单位依据已审批的《工程联系单》填写《工程签证单》，乙方承诺对发生的签证在10个工作日内完成签证审批手续，如有涉及需现场计量确认的签证，要求提前3个工作日通知审计处并提交相关书面材料，超过申报日期再申报而增加的工程量或价款甲方均不受理。</w:t>
      </w:r>
    </w:p>
    <w:p w14:paraId="4DF59A7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3、甲乙双方约定合同价款的调整因素：（1）甲方确认的设计变更；（2）甲方确认的现场签证。如无设计变更和现场签证，合同包含的所有工程量及单价在结算时不作调整。</w:t>
      </w:r>
    </w:p>
    <w:p w14:paraId="051DDE2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因变更引起的价格调整支付时间：（1）增加的工程价款在竣工结算时支付；（2）减少的工程价款应在最近一期进度款中扣除。</w:t>
      </w:r>
    </w:p>
    <w:p w14:paraId="14B9D0CB">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4、工程变更所引起的价格调整按照下列方法处理和合同约定的优惠率执行：</w:t>
      </w:r>
    </w:p>
    <w:p w14:paraId="25B2A8E9">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（1）合同有相同项目的，按照相同项目单价认定。</w:t>
      </w:r>
    </w:p>
    <w:p w14:paraId="5882208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（2）合同无相同项目，但有类似项目的，参照类似项目单价认定。</w:t>
      </w:r>
    </w:p>
    <w:p w14:paraId="161337D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（3）合同无相同项目及类似项目单价的，按标准定额及合同约定的优惠率执行。</w:t>
      </w:r>
    </w:p>
    <w:p w14:paraId="7BE0FA60">
      <w:pPr>
        <w:pStyle w:val="5"/>
        <w:spacing w:before="0" w:line="360" w:lineRule="exact"/>
        <w:ind w:left="0"/>
        <w:rPr>
          <w:rFonts w:cs="宋体"/>
          <w:sz w:val="21"/>
          <w:szCs w:val="21"/>
          <w:lang w:eastAsia="zh-CN"/>
        </w:rPr>
      </w:pPr>
      <w:bookmarkStart w:id="104" w:name="_Toc13478"/>
      <w:bookmarkStart w:id="105" w:name="_Toc9111"/>
      <w:bookmarkStart w:id="106" w:name="_Toc13004"/>
      <w:bookmarkStart w:id="107" w:name="_Toc14520"/>
      <w:bookmarkStart w:id="108" w:name="_Toc31170"/>
      <w:r>
        <w:rPr>
          <w:rFonts w:hint="eastAsia" w:cs="宋体"/>
          <w:sz w:val="21"/>
          <w:szCs w:val="21"/>
          <w:lang w:eastAsia="zh-CN"/>
        </w:rPr>
        <w:t>十、工程验收与结算</w:t>
      </w:r>
      <w:bookmarkEnd w:id="104"/>
      <w:bookmarkEnd w:id="105"/>
      <w:bookmarkEnd w:id="106"/>
      <w:bookmarkEnd w:id="107"/>
      <w:bookmarkEnd w:id="108"/>
    </w:p>
    <w:p w14:paraId="232E79E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1、隐蔽工程经乙方自检确认具备覆盖条件的，乙方应在覆盖前 48 小时以书面形式通知甲方验收，通知中应载明隐蔽检查的内容、时间和地点，并应附有自检记录和必要的检查资料。验收合格的，乙方可进行隐蔽和继续施工；验收不合格的，乙方应在甲方限定的时间内修改后重新申请验收。</w:t>
      </w:r>
    </w:p>
    <w:p w14:paraId="7A820BF3">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2、乙方认为工程具备完工验收条件须提前 5 天书面通知甲方申请验收，并向甲方交付竣工资料包括如下内容：严格按照国家发布的《建设工程文件归档整理规范》及柳州当地相关政府部门要求编制的完整竣工图纸、资料及电子文档。</w:t>
      </w:r>
    </w:p>
    <w:p w14:paraId="7A01BDB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乙方需要提交的竣工资料套数：</w:t>
      </w:r>
      <w:r>
        <w:rPr>
          <w:rFonts w:hint="eastAsia" w:ascii="宋体" w:hAnsi="宋体" w:eastAsia="宋体" w:cs="宋体"/>
          <w:sz w:val="21"/>
          <w:szCs w:val="21"/>
          <w:u w:val="single"/>
          <w:lang w:eastAsia="zh-CN"/>
        </w:rPr>
        <w:t>一式六份</w:t>
      </w:r>
      <w:r>
        <w:rPr>
          <w:rFonts w:hint="eastAsia" w:ascii="宋体" w:hAnsi="宋体" w:eastAsia="宋体" w:cs="宋体"/>
          <w:sz w:val="21"/>
          <w:szCs w:val="21"/>
          <w:lang w:eastAsia="zh-CN"/>
        </w:rPr>
        <w:t xml:space="preserve">  </w:t>
      </w:r>
    </w:p>
    <w:p w14:paraId="0DD7243A">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乙方提交的竣工资料的费用承担：</w:t>
      </w:r>
      <w:r>
        <w:rPr>
          <w:rFonts w:hint="eastAsia" w:ascii="宋体" w:hAnsi="宋体" w:eastAsia="宋体" w:cs="宋体"/>
          <w:sz w:val="21"/>
          <w:szCs w:val="21"/>
          <w:u w:val="single"/>
          <w:lang w:eastAsia="zh-CN"/>
        </w:rPr>
        <w:t>乙方承担</w:t>
      </w:r>
    </w:p>
    <w:p w14:paraId="556FC6F1">
      <w:pPr>
        <w:spacing w:line="360" w:lineRule="exact"/>
        <w:ind w:firstLine="420" w:firstLineChars="200"/>
        <w:rPr>
          <w:rFonts w:ascii="宋体" w:hAnsi="宋体" w:eastAsia="宋体" w:cs="宋体"/>
          <w:sz w:val="21"/>
          <w:szCs w:val="21"/>
          <w:u w:val="single"/>
          <w:lang w:eastAsia="zh-CN"/>
        </w:rPr>
      </w:pPr>
      <w:r>
        <w:rPr>
          <w:rFonts w:hint="eastAsia" w:ascii="宋体" w:hAnsi="宋体" w:eastAsia="宋体" w:cs="宋体"/>
          <w:sz w:val="21"/>
          <w:szCs w:val="21"/>
          <w:lang w:eastAsia="zh-CN"/>
        </w:rPr>
        <w:t>乙方提交的竣工资料移交时间：</w:t>
      </w:r>
      <w:r>
        <w:rPr>
          <w:rFonts w:hint="eastAsia" w:ascii="宋体" w:hAnsi="宋体" w:eastAsia="宋体" w:cs="宋体"/>
          <w:sz w:val="21"/>
          <w:szCs w:val="21"/>
          <w:u w:val="single"/>
          <w:lang w:eastAsia="zh-CN"/>
        </w:rPr>
        <w:t>工程竣工验收合格后30个工作日内。</w:t>
      </w:r>
      <w:bookmarkStart w:id="109" w:name="page4"/>
      <w:bookmarkEnd w:id="109"/>
    </w:p>
    <w:p w14:paraId="21C74835">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乙方提交的竣工资料形式要求：</w:t>
      </w:r>
      <w:r>
        <w:rPr>
          <w:rFonts w:hint="eastAsia" w:ascii="宋体" w:hAnsi="宋体" w:eastAsia="宋体" w:cs="宋体"/>
          <w:sz w:val="21"/>
          <w:szCs w:val="21"/>
          <w:u w:val="single"/>
          <w:lang w:eastAsia="zh-CN"/>
        </w:rPr>
        <w:t>书面及电子文档。</w:t>
      </w:r>
    </w:p>
    <w:p w14:paraId="3F70C49A">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甲方接到申请报告、资料后经核查同意后及时组织验收。甲方应在收到申请报告、竣工资料后及时审查，经审查后认为尚不具备验收条件的，甲方应通知乙方还需完成的工作内容，乙方应在甲方指定时间内完成并再次申请验收；如审查后认为工程具备验收条件的，甲方应及时组织验收。验收合格的，双方签署工程竣工验收单；验收不合格的，乙方应负责整改直至验收合格，由此增加的费用和延误的工期由乙方承担。</w:t>
      </w:r>
    </w:p>
    <w:p w14:paraId="6F0AF8B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3、工程竣工验收合格后</w:t>
      </w:r>
      <w:r>
        <w:rPr>
          <w:rFonts w:hint="eastAsia" w:ascii="宋体" w:hAnsi="宋体" w:eastAsia="宋体" w:cs="宋体"/>
          <w:sz w:val="21"/>
          <w:szCs w:val="21"/>
          <w:u w:val="single"/>
          <w:lang w:eastAsia="zh-CN"/>
        </w:rPr>
        <w:t xml:space="preserve"> 30个</w:t>
      </w:r>
      <w:r>
        <w:rPr>
          <w:rFonts w:hint="eastAsia" w:ascii="宋体" w:hAnsi="宋体" w:eastAsia="宋体" w:cs="宋体"/>
          <w:sz w:val="21"/>
          <w:szCs w:val="21"/>
          <w:lang w:eastAsia="zh-CN"/>
        </w:rPr>
        <w:t>工作日内，乙方应向甲方提交竣工结算申请单及完整的结算资料，要求竣工材料必须与工程实际相符。经甲方审核后确认最终结算总价；每逾期一日，乙方按合同价款的 0.3% 向甲方支付违约金。</w:t>
      </w:r>
    </w:p>
    <w:p w14:paraId="1C59D4A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4、乙方报送的结算书应根据实际施工情况编制，如果审减额超过送审金额的6%，超出部分的效益审核费由乙方承担，计算公式为：（净审减额－送审金额×6%）×3.5%，由甲方从工程款中扣减。</w:t>
      </w:r>
    </w:p>
    <w:p w14:paraId="47ACDC69">
      <w:pPr>
        <w:pStyle w:val="5"/>
        <w:spacing w:before="0" w:line="360" w:lineRule="exact"/>
        <w:ind w:left="0"/>
        <w:rPr>
          <w:rFonts w:cs="宋体"/>
          <w:sz w:val="21"/>
          <w:szCs w:val="21"/>
          <w:lang w:eastAsia="zh-CN"/>
        </w:rPr>
      </w:pPr>
      <w:bookmarkStart w:id="110" w:name="_Toc22279"/>
      <w:bookmarkStart w:id="111" w:name="_Toc31901"/>
      <w:bookmarkStart w:id="112" w:name="_Toc14860"/>
      <w:bookmarkStart w:id="113" w:name="_Toc24692"/>
      <w:bookmarkStart w:id="114" w:name="_Toc20626"/>
      <w:r>
        <w:rPr>
          <w:rFonts w:hint="eastAsia" w:cs="宋体"/>
          <w:sz w:val="21"/>
          <w:szCs w:val="21"/>
          <w:lang w:eastAsia="zh-CN"/>
        </w:rPr>
        <w:t>十一、工程保修</w:t>
      </w:r>
      <w:bookmarkEnd w:id="110"/>
      <w:bookmarkEnd w:id="111"/>
      <w:bookmarkEnd w:id="112"/>
      <w:bookmarkEnd w:id="113"/>
      <w:bookmarkEnd w:id="114"/>
    </w:p>
    <w:p w14:paraId="05314DA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1、保修期自本合同项下全部工程竣工验收合格之日起计算，保修期为：（1）施工图纸及工程量清单涉及的其他工程为</w:t>
      </w:r>
      <w:r>
        <w:rPr>
          <w:rFonts w:hint="eastAsia" w:ascii="宋体" w:hAnsi="宋体" w:eastAsia="宋体" w:cs="宋体"/>
          <w:sz w:val="21"/>
          <w:szCs w:val="21"/>
          <w:u w:val="single"/>
          <w:lang w:eastAsia="zh-CN"/>
        </w:rPr>
        <w:t xml:space="preserve"> 2 </w:t>
      </w:r>
      <w:r>
        <w:rPr>
          <w:rFonts w:hint="eastAsia" w:ascii="宋体" w:hAnsi="宋体" w:eastAsia="宋体" w:cs="宋体"/>
          <w:sz w:val="21"/>
          <w:szCs w:val="21"/>
          <w:lang w:eastAsia="zh-CN"/>
        </w:rPr>
        <w:t>年。</w:t>
      </w:r>
    </w:p>
    <w:p w14:paraId="5A2EE6E3">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2、质量保修义务：</w:t>
      </w:r>
    </w:p>
    <w:p w14:paraId="0177398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（1）乙方应当在接到甲方保修通知之日起</w:t>
      </w:r>
      <w:r>
        <w:rPr>
          <w:rFonts w:hint="eastAsia" w:ascii="宋体" w:hAnsi="宋体" w:eastAsia="宋体" w:cs="宋体"/>
          <w:sz w:val="21"/>
          <w:szCs w:val="21"/>
          <w:u w:val="single"/>
          <w:lang w:eastAsia="zh-CN"/>
        </w:rPr>
        <w:t xml:space="preserve"> 24 </w:t>
      </w:r>
      <w:r>
        <w:rPr>
          <w:rFonts w:hint="eastAsia" w:ascii="宋体" w:hAnsi="宋体" w:eastAsia="宋体" w:cs="宋体"/>
          <w:sz w:val="21"/>
          <w:szCs w:val="21"/>
          <w:lang w:eastAsia="zh-CN"/>
        </w:rPr>
        <w:t>小时内赶赴现场进行维修，</w:t>
      </w:r>
      <w:r>
        <w:rPr>
          <w:rFonts w:hint="eastAsia" w:ascii="宋体" w:hAnsi="宋体" w:eastAsia="宋体" w:cs="宋体"/>
          <w:sz w:val="21"/>
          <w:szCs w:val="21"/>
          <w:u w:val="single"/>
          <w:lang w:eastAsia="zh-CN"/>
        </w:rPr>
        <w:t xml:space="preserve"> 12 </w:t>
      </w:r>
      <w:r>
        <w:rPr>
          <w:rFonts w:hint="eastAsia" w:ascii="宋体" w:hAnsi="宋体" w:eastAsia="宋体" w:cs="宋体"/>
          <w:sz w:val="21"/>
          <w:szCs w:val="21"/>
          <w:lang w:eastAsia="zh-CN"/>
        </w:rPr>
        <w:t>小时内排除故障；发生紧急抢修事故的，乙方应在接到事故通知后</w:t>
      </w:r>
      <w:r>
        <w:rPr>
          <w:rFonts w:hint="eastAsia" w:ascii="宋体" w:hAnsi="宋体" w:eastAsia="宋体" w:cs="宋体"/>
          <w:sz w:val="21"/>
          <w:szCs w:val="21"/>
          <w:u w:val="single"/>
          <w:lang w:eastAsia="zh-CN"/>
        </w:rPr>
        <w:t xml:space="preserve"> 24 </w:t>
      </w:r>
      <w:r>
        <w:rPr>
          <w:rFonts w:hint="eastAsia" w:ascii="宋体" w:hAnsi="宋体" w:eastAsia="宋体" w:cs="宋体"/>
          <w:sz w:val="21"/>
          <w:szCs w:val="21"/>
          <w:lang w:eastAsia="zh-CN"/>
        </w:rPr>
        <w:t>小时内到达事故现场抢修。乙方拒绝维修或未能在约定时间内完成修复的，甲方可以委托他人修理，所需费用由乙方全部承担，同时甲方有权收取</w:t>
      </w:r>
      <w:r>
        <w:rPr>
          <w:rFonts w:hint="eastAsia" w:ascii="宋体" w:hAnsi="宋体" w:eastAsia="宋体" w:cs="宋体"/>
          <w:sz w:val="21"/>
          <w:szCs w:val="21"/>
          <w:u w:val="single"/>
          <w:lang w:eastAsia="zh-CN"/>
        </w:rPr>
        <w:t xml:space="preserve"> 1500 </w:t>
      </w:r>
      <w:r>
        <w:rPr>
          <w:rFonts w:hint="eastAsia" w:ascii="宋体" w:hAnsi="宋体" w:eastAsia="宋体" w:cs="宋体"/>
          <w:sz w:val="21"/>
          <w:szCs w:val="21"/>
          <w:lang w:eastAsia="zh-CN"/>
        </w:rPr>
        <w:t>元/次的违约金。</w:t>
      </w:r>
    </w:p>
    <w:p w14:paraId="7E392C71">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（2）同一问题经</w:t>
      </w:r>
      <w:r>
        <w:rPr>
          <w:rFonts w:hint="eastAsia" w:ascii="宋体" w:hAnsi="宋体" w:eastAsia="宋体" w:cs="宋体"/>
          <w:sz w:val="21"/>
          <w:szCs w:val="21"/>
          <w:u w:val="single"/>
          <w:lang w:eastAsia="zh-CN"/>
        </w:rPr>
        <w:t xml:space="preserve"> 2 </w:t>
      </w:r>
      <w:r>
        <w:rPr>
          <w:rFonts w:hint="eastAsia" w:ascii="宋体" w:hAnsi="宋体" w:eastAsia="宋体" w:cs="宋体"/>
          <w:sz w:val="21"/>
          <w:szCs w:val="21"/>
          <w:lang w:eastAsia="zh-CN"/>
        </w:rPr>
        <w:t>次维修仍未能修复的或者乙方连续</w:t>
      </w:r>
      <w:r>
        <w:rPr>
          <w:rFonts w:hint="eastAsia" w:ascii="宋体" w:hAnsi="宋体" w:eastAsia="宋体" w:cs="宋体"/>
          <w:sz w:val="21"/>
          <w:szCs w:val="21"/>
          <w:u w:val="single"/>
          <w:lang w:eastAsia="zh-CN"/>
        </w:rPr>
        <w:t xml:space="preserve"> 2 </w:t>
      </w:r>
      <w:r>
        <w:rPr>
          <w:rFonts w:hint="eastAsia" w:ascii="宋体" w:hAnsi="宋体" w:eastAsia="宋体" w:cs="宋体"/>
          <w:sz w:val="21"/>
          <w:szCs w:val="21"/>
          <w:lang w:eastAsia="zh-CN"/>
        </w:rPr>
        <w:t>次以上拒绝维修的，甲方可以不通知乙方直接委托他人修理，所需费用由乙方全部承担。</w:t>
      </w:r>
    </w:p>
    <w:p w14:paraId="7F300A63">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保修期内，因工程缺陷、损坏或乙方未按约定履行保修义务造成房屋所有人、使用人或第三方人身、财产损害的，乙方应承担赔偿责任。若甲方因此被追责、索赔的，甲方有权向乙方追偿包括但不限于诉讼费、仲裁费、保全费、律师费等全部费用。</w:t>
      </w:r>
    </w:p>
    <w:p w14:paraId="287522D4">
      <w:pPr>
        <w:pStyle w:val="5"/>
        <w:spacing w:before="0" w:line="360" w:lineRule="exact"/>
        <w:ind w:left="0"/>
        <w:rPr>
          <w:rFonts w:cs="宋体"/>
          <w:sz w:val="21"/>
          <w:szCs w:val="21"/>
          <w:lang w:eastAsia="zh-CN"/>
        </w:rPr>
      </w:pPr>
      <w:bookmarkStart w:id="115" w:name="_Toc936"/>
      <w:bookmarkStart w:id="116" w:name="_Toc21053"/>
      <w:bookmarkStart w:id="117" w:name="_Toc1731"/>
      <w:bookmarkStart w:id="118" w:name="_Toc11089"/>
      <w:bookmarkStart w:id="119" w:name="_Toc32522"/>
      <w:r>
        <w:rPr>
          <w:rFonts w:hint="eastAsia" w:cs="宋体"/>
          <w:sz w:val="21"/>
          <w:szCs w:val="21"/>
          <w:lang w:eastAsia="zh-CN"/>
        </w:rPr>
        <w:t>十二、违约责任</w:t>
      </w:r>
      <w:bookmarkEnd w:id="115"/>
      <w:bookmarkEnd w:id="116"/>
      <w:bookmarkEnd w:id="117"/>
      <w:bookmarkEnd w:id="118"/>
      <w:bookmarkEnd w:id="119"/>
    </w:p>
    <w:p w14:paraId="77C99F93">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1、甲方无正当理由逾期支付合同价款的，每逾期一日，应按逾期应付款金额的</w:t>
      </w:r>
      <w:r>
        <w:rPr>
          <w:rFonts w:hint="eastAsia" w:ascii="宋体" w:hAnsi="宋体" w:eastAsia="宋体" w:cs="宋体"/>
          <w:sz w:val="21"/>
          <w:szCs w:val="21"/>
          <w:u w:val="single"/>
          <w:lang w:eastAsia="zh-CN"/>
        </w:rPr>
        <w:t xml:space="preserve"> 0.3% </w:t>
      </w:r>
      <w:r>
        <w:rPr>
          <w:rFonts w:hint="eastAsia" w:ascii="宋体" w:hAnsi="宋体" w:eastAsia="宋体" w:cs="宋体"/>
          <w:sz w:val="21"/>
          <w:szCs w:val="21"/>
          <w:lang w:eastAsia="zh-CN"/>
        </w:rPr>
        <w:t>向乙方支付违约金。</w:t>
      </w:r>
    </w:p>
    <w:p w14:paraId="7638B80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2、乙方未能及时完成合同约定的工作造成工期延误的，每逾期一日，乙方按合同价款的</w:t>
      </w:r>
      <w:r>
        <w:rPr>
          <w:rFonts w:hint="eastAsia" w:ascii="宋体" w:hAnsi="宋体" w:eastAsia="宋体" w:cs="宋体"/>
          <w:sz w:val="21"/>
          <w:szCs w:val="21"/>
          <w:u w:val="single"/>
          <w:lang w:eastAsia="zh-CN"/>
        </w:rPr>
        <w:t xml:space="preserve"> 0.3% </w:t>
      </w:r>
      <w:r>
        <w:rPr>
          <w:rFonts w:hint="eastAsia" w:ascii="宋体" w:hAnsi="宋体" w:eastAsia="宋体" w:cs="宋体"/>
          <w:sz w:val="21"/>
          <w:szCs w:val="21"/>
          <w:lang w:eastAsia="zh-CN"/>
        </w:rPr>
        <w:t>向甲方支付违约金，违约金的最高上限为合同价款的30%。违约金不足以弥补甲方损失的，乙方还应负责赔偿。</w:t>
      </w:r>
    </w:p>
    <w:p w14:paraId="010038E0">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3、乙方未按甲方的装修、施工规范文件和要求进行装修、施工，所导致的拆除、返工、材料设备损失、工期延误等全部后果由乙方自行承担，乙方除按装修、施工规范文件和甲方的要求整改到位外，甲方并可视情节轻重要求乙方支付甲方所遭受损失额的</w:t>
      </w:r>
      <w:r>
        <w:rPr>
          <w:rFonts w:hint="eastAsia" w:ascii="宋体" w:hAnsi="宋体" w:eastAsia="宋体" w:cs="宋体"/>
          <w:sz w:val="21"/>
          <w:szCs w:val="21"/>
          <w:u w:val="single"/>
          <w:lang w:eastAsia="zh-CN"/>
        </w:rPr>
        <w:t xml:space="preserve"> 0.3 % </w:t>
      </w:r>
      <w:r>
        <w:rPr>
          <w:rFonts w:hint="eastAsia" w:ascii="宋体" w:hAnsi="宋体" w:eastAsia="宋体" w:cs="宋体"/>
          <w:sz w:val="21"/>
          <w:szCs w:val="21"/>
          <w:lang w:eastAsia="zh-CN"/>
        </w:rPr>
        <w:t>的违约金。</w:t>
      </w:r>
    </w:p>
    <w:p w14:paraId="143940ED">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4、因乙方原因工程未能一次性通过竣工验收的，乙方应当向甲方支付合同总价款</w:t>
      </w:r>
      <w:r>
        <w:rPr>
          <w:rFonts w:hint="eastAsia" w:ascii="宋体" w:hAnsi="宋体" w:eastAsia="宋体" w:cs="宋体"/>
          <w:sz w:val="21"/>
          <w:szCs w:val="21"/>
          <w:u w:val="single"/>
          <w:lang w:eastAsia="zh-CN"/>
        </w:rPr>
        <w:t xml:space="preserve"> 0.3% </w:t>
      </w:r>
      <w:r>
        <w:rPr>
          <w:rFonts w:hint="eastAsia" w:ascii="宋体" w:hAnsi="宋体" w:eastAsia="宋体" w:cs="宋体"/>
          <w:sz w:val="21"/>
          <w:szCs w:val="21"/>
          <w:lang w:eastAsia="zh-CN"/>
        </w:rPr>
        <w:t>的违约金，并按照甲方的要求在指定时间内进行整改，由此增加的费用和延误的工期由乙方承担。如乙方拒绝整改或整改后的工程仍验收不合格的，甲方有权解除本合同，不予支付剩余合同价款，并要求乙方支付合同总价款</w:t>
      </w:r>
      <w:r>
        <w:rPr>
          <w:rFonts w:hint="eastAsia" w:ascii="宋体" w:hAnsi="宋体" w:eastAsia="宋体" w:cs="宋体"/>
          <w:sz w:val="21"/>
          <w:szCs w:val="21"/>
          <w:u w:val="single"/>
          <w:lang w:eastAsia="zh-CN"/>
        </w:rPr>
        <w:t xml:space="preserve"> 5 %</w:t>
      </w:r>
      <w:r>
        <w:rPr>
          <w:rFonts w:hint="eastAsia" w:ascii="宋体" w:hAnsi="宋体" w:eastAsia="宋体" w:cs="宋体"/>
          <w:sz w:val="21"/>
          <w:szCs w:val="21"/>
          <w:lang w:eastAsia="zh-CN"/>
        </w:rPr>
        <w:t>的违约金，违约金不足以弥补甲方损失的，乙方还应负责赔偿。</w:t>
      </w:r>
    </w:p>
    <w:p w14:paraId="4EF278D0">
      <w:pPr>
        <w:tabs>
          <w:tab w:val="left" w:pos="560"/>
        </w:tabs>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5、乙方对报送甲方竣工资料的真实性、完整性负责，竣工资料如与实际不符，每发现一处乙方应向甲方支付违约金</w:t>
      </w:r>
      <w:r>
        <w:rPr>
          <w:rFonts w:hint="eastAsia" w:ascii="宋体" w:hAnsi="宋体" w:eastAsia="宋体" w:cs="宋体"/>
          <w:sz w:val="21"/>
          <w:szCs w:val="21"/>
          <w:u w:val="single"/>
          <w:lang w:eastAsia="zh-CN"/>
        </w:rPr>
        <w:t xml:space="preserve"> 500 </w:t>
      </w:r>
      <w:r>
        <w:rPr>
          <w:rFonts w:hint="eastAsia" w:ascii="宋体" w:hAnsi="宋体" w:eastAsia="宋体" w:cs="宋体"/>
          <w:sz w:val="21"/>
          <w:szCs w:val="21"/>
          <w:lang w:eastAsia="zh-CN"/>
        </w:rPr>
        <w:t>元。</w:t>
      </w:r>
    </w:p>
    <w:p w14:paraId="5AB3BB5C">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6、乙方违反合同约定进行转包或违法分包的，甲方有权解除合同，且要求乙方支付合同总价</w:t>
      </w:r>
      <w:r>
        <w:rPr>
          <w:rFonts w:hint="eastAsia" w:ascii="宋体" w:hAnsi="宋体" w:eastAsia="宋体" w:cs="宋体"/>
          <w:sz w:val="21"/>
          <w:szCs w:val="21"/>
          <w:u w:val="single"/>
          <w:lang w:eastAsia="zh-CN"/>
        </w:rPr>
        <w:t>5</w:t>
      </w:r>
      <w:r>
        <w:rPr>
          <w:rFonts w:hint="eastAsia" w:ascii="宋体" w:hAnsi="宋体" w:eastAsia="宋体" w:cs="宋体"/>
          <w:sz w:val="21"/>
          <w:szCs w:val="21"/>
          <w:lang w:eastAsia="zh-CN"/>
        </w:rPr>
        <w:t>%的违约金，违约金不足以弥补甲方损失的，乙方还应负责赔偿。</w:t>
      </w:r>
    </w:p>
    <w:p w14:paraId="62E99D19">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7、乙方擅自停工或明确表示或以其行为表明不履行合同主要义务的，甲方有权解除合同，并要求乙方支付合同总价款</w:t>
      </w:r>
      <w:r>
        <w:rPr>
          <w:rFonts w:hint="eastAsia" w:ascii="宋体" w:hAnsi="宋体" w:eastAsia="宋体" w:cs="宋体"/>
          <w:sz w:val="21"/>
          <w:szCs w:val="21"/>
          <w:u w:val="single"/>
          <w:lang w:eastAsia="zh-CN"/>
        </w:rPr>
        <w:t xml:space="preserve"> 10% </w:t>
      </w:r>
      <w:r>
        <w:rPr>
          <w:rFonts w:hint="eastAsia" w:ascii="宋体" w:hAnsi="宋体" w:eastAsia="宋体" w:cs="宋体"/>
          <w:sz w:val="21"/>
          <w:szCs w:val="21"/>
          <w:lang w:eastAsia="zh-CN"/>
        </w:rPr>
        <w:t>的违约金，违约金不足以弥补甲方损失的，乙方还应负责赔偿。</w:t>
      </w:r>
    </w:p>
    <w:p w14:paraId="636A0D4D">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8、乙方须指定本工程的项目经理、技术员、施工员、资料员等相关项目管理人员，在中标后必须由约定的管理人员负责工程施工现场管理，不得他人顶替，否则甲方不予以对接，并扣罚违约金1000元。乙方指定的本工程项目经理、技术员、施工员、资料员等相关项目管理人员，如在施工现场组织管理不力、无请假不到现场超3天的，甲方有权提出更换相关人员，乙方须在3天内完成更换，否则扣罚违约金1000元。</w:t>
      </w:r>
    </w:p>
    <w:p w14:paraId="3A999B48">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9、因乙方原因造成停工超2天及以上的，甲方有权终止合同，并要求乙方赔偿相应的损失。</w:t>
      </w:r>
    </w:p>
    <w:p w14:paraId="2D272996">
      <w:pPr>
        <w:pStyle w:val="5"/>
        <w:spacing w:before="0" w:line="360" w:lineRule="exact"/>
        <w:ind w:left="0"/>
        <w:rPr>
          <w:rFonts w:cs="宋体"/>
          <w:sz w:val="21"/>
          <w:szCs w:val="21"/>
          <w:lang w:eastAsia="zh-CN"/>
        </w:rPr>
      </w:pPr>
      <w:bookmarkStart w:id="120" w:name="_Toc19309"/>
      <w:bookmarkStart w:id="121" w:name="_Toc30558"/>
      <w:bookmarkStart w:id="122" w:name="_Toc27233"/>
      <w:bookmarkStart w:id="123" w:name="_Toc1881"/>
      <w:bookmarkStart w:id="124" w:name="_Toc29140"/>
      <w:r>
        <w:rPr>
          <w:rFonts w:hint="eastAsia" w:cs="宋体"/>
          <w:sz w:val="21"/>
          <w:szCs w:val="21"/>
          <w:lang w:eastAsia="zh-CN"/>
        </w:rPr>
        <w:t>十三、法律适用与争议解决</w:t>
      </w:r>
      <w:bookmarkEnd w:id="120"/>
      <w:bookmarkEnd w:id="121"/>
      <w:bookmarkEnd w:id="122"/>
      <w:bookmarkEnd w:id="123"/>
      <w:bookmarkEnd w:id="124"/>
    </w:p>
    <w:p w14:paraId="2C0D1A94">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1、本合同的订立、解释、履行及争议解决，均适用中华人民共和国法律。</w:t>
      </w:r>
    </w:p>
    <w:p w14:paraId="09959942">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2、甲、乙双方在履行合同过程中如发生争议的，应友好协商；协商不成的，任何一方均有权向工程所在地人民法院起诉。</w:t>
      </w:r>
    </w:p>
    <w:p w14:paraId="16F2FD25">
      <w:pPr>
        <w:pStyle w:val="5"/>
        <w:spacing w:before="0" w:line="360" w:lineRule="exact"/>
        <w:ind w:left="0"/>
        <w:rPr>
          <w:rFonts w:cs="宋体"/>
          <w:sz w:val="21"/>
          <w:szCs w:val="21"/>
          <w:lang w:eastAsia="zh-CN"/>
        </w:rPr>
      </w:pPr>
      <w:bookmarkStart w:id="125" w:name="_Toc29633"/>
      <w:bookmarkStart w:id="126" w:name="_Toc6358"/>
      <w:bookmarkStart w:id="127" w:name="_Toc26262"/>
      <w:bookmarkStart w:id="128" w:name="_Toc4586"/>
      <w:bookmarkStart w:id="129" w:name="_Toc1723"/>
      <w:r>
        <w:rPr>
          <w:rFonts w:hint="eastAsia" w:cs="宋体"/>
          <w:sz w:val="21"/>
          <w:szCs w:val="21"/>
          <w:lang w:eastAsia="zh-CN"/>
        </w:rPr>
        <w:t>十四、合同生效及其他</w:t>
      </w:r>
      <w:bookmarkEnd w:id="125"/>
      <w:bookmarkEnd w:id="126"/>
      <w:bookmarkEnd w:id="127"/>
      <w:bookmarkEnd w:id="128"/>
      <w:bookmarkEnd w:id="129"/>
    </w:p>
    <w:p w14:paraId="4178D4A6">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1、若本合同约定与前述文件约定不一致的，按照下列顺序予以解释：</w:t>
      </w:r>
    </w:p>
    <w:p w14:paraId="55F867FF">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 xml:space="preserve">（1）本合同履行过程中双方签署的变更或补充协议（如有）； </w:t>
      </w:r>
    </w:p>
    <w:p w14:paraId="0288EDBC">
      <w:pPr>
        <w:spacing w:line="360" w:lineRule="exact"/>
        <w:ind w:firstLine="420" w:firstLineChars="200"/>
        <w:rPr>
          <w:rFonts w:ascii="宋体" w:hAnsi="宋体" w:eastAsia="宋体" w:cs="宋体"/>
          <w:sz w:val="21"/>
          <w:szCs w:val="21"/>
        </w:rPr>
      </w:pPr>
      <w:r>
        <w:rPr>
          <w:rFonts w:hint="eastAsia" w:ascii="宋体" w:hAnsi="宋体" w:eastAsia="宋体" w:cs="宋体"/>
          <w:sz w:val="21"/>
          <w:szCs w:val="21"/>
        </w:rPr>
        <w:t>（2）本合同；</w:t>
      </w:r>
    </w:p>
    <w:p w14:paraId="4B4A93EC">
      <w:pPr>
        <w:spacing w:line="360" w:lineRule="exact"/>
        <w:ind w:firstLine="420" w:firstLineChars="200"/>
        <w:rPr>
          <w:rFonts w:ascii="宋体" w:hAnsi="宋体" w:eastAsia="宋体" w:cs="宋体"/>
          <w:sz w:val="21"/>
          <w:szCs w:val="21"/>
        </w:rPr>
      </w:pPr>
      <w:r>
        <w:rPr>
          <w:rFonts w:hint="eastAsia" w:ascii="宋体" w:hAnsi="宋体" w:eastAsia="宋体" w:cs="宋体"/>
          <w:sz w:val="21"/>
          <w:szCs w:val="21"/>
        </w:rPr>
        <w:t>（3）其他合同文件。</w:t>
      </w:r>
    </w:p>
    <w:p w14:paraId="27B01F3E">
      <w:pPr>
        <w:spacing w:line="360" w:lineRule="exact"/>
        <w:ind w:firstLine="420" w:firstLineChars="200"/>
        <w:rPr>
          <w:rFonts w:ascii="宋体" w:hAnsi="宋体" w:eastAsia="宋体" w:cs="宋体"/>
          <w:sz w:val="21"/>
          <w:szCs w:val="21"/>
          <w:lang w:eastAsia="zh-CN"/>
        </w:rPr>
      </w:pPr>
      <w:r>
        <w:rPr>
          <w:rFonts w:hint="eastAsia" w:ascii="宋体" w:hAnsi="宋体" w:eastAsia="宋体" w:cs="宋体"/>
          <w:sz w:val="21"/>
          <w:szCs w:val="21"/>
          <w:lang w:eastAsia="zh-CN"/>
        </w:rPr>
        <w:t>2、本合同一式八份，甲方执五份，乙方执三份，自双方签章之日起生效。</w:t>
      </w:r>
    </w:p>
    <w:tbl>
      <w:tblPr>
        <w:tblStyle w:val="28"/>
        <w:tblpPr w:leftFromText="180" w:rightFromText="180" w:vertAnchor="text" w:horzAnchor="page" w:tblpX="1231" w:tblpY="685"/>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94"/>
        <w:gridCol w:w="4925"/>
      </w:tblGrid>
      <w:tr w14:paraId="57A98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221B24DC">
            <w:pPr>
              <w:spacing w:line="360" w:lineRule="exact"/>
              <w:rPr>
                <w:rFonts w:ascii="宋体" w:hAnsi="宋体" w:eastAsia="宋体" w:cs="宋体"/>
                <w:sz w:val="21"/>
                <w:szCs w:val="21"/>
                <w:lang w:eastAsia="zh-CN"/>
              </w:rPr>
            </w:pPr>
            <w:r>
              <w:rPr>
                <w:rFonts w:hint="eastAsia" w:ascii="宋体" w:hAnsi="宋体" w:eastAsia="宋体" w:cs="宋体"/>
                <w:sz w:val="21"/>
                <w:szCs w:val="21"/>
              </w:rPr>
              <w:t>甲方（章）</w:t>
            </w:r>
            <w:r>
              <w:rPr>
                <w:rFonts w:hint="eastAsia" w:ascii="宋体" w:hAnsi="宋体" w:eastAsia="宋体" w:cs="宋体"/>
                <w:sz w:val="21"/>
                <w:szCs w:val="21"/>
                <w:lang w:eastAsia="zh-CN"/>
              </w:rPr>
              <w:t>：</w:t>
            </w:r>
          </w:p>
        </w:tc>
        <w:tc>
          <w:tcPr>
            <w:tcW w:w="4925" w:type="dxa"/>
            <w:tcBorders>
              <w:top w:val="single" w:color="auto" w:sz="4" w:space="0"/>
              <w:left w:val="single" w:color="auto" w:sz="4" w:space="0"/>
              <w:bottom w:val="single" w:color="auto" w:sz="4" w:space="0"/>
              <w:right w:val="single" w:color="auto" w:sz="4" w:space="0"/>
            </w:tcBorders>
            <w:vAlign w:val="center"/>
          </w:tcPr>
          <w:p w14:paraId="570A17FF">
            <w:pPr>
              <w:spacing w:line="360" w:lineRule="exact"/>
              <w:rPr>
                <w:rFonts w:ascii="宋体" w:hAnsi="宋体" w:eastAsia="宋体" w:cs="宋体"/>
                <w:sz w:val="21"/>
                <w:szCs w:val="21"/>
                <w:lang w:eastAsia="zh-CN"/>
              </w:rPr>
            </w:pPr>
            <w:r>
              <w:rPr>
                <w:rFonts w:hint="eastAsia" w:ascii="宋体" w:hAnsi="宋体" w:eastAsia="宋体" w:cs="宋体"/>
                <w:sz w:val="21"/>
                <w:szCs w:val="21"/>
              </w:rPr>
              <w:t>乙方（章</w:t>
            </w:r>
            <w:r>
              <w:rPr>
                <w:rFonts w:hint="eastAsia" w:ascii="宋体" w:hAnsi="宋体" w:eastAsia="宋体" w:cs="宋体"/>
                <w:sz w:val="21"/>
                <w:szCs w:val="21"/>
                <w:lang w:eastAsia="zh-CN"/>
              </w:rPr>
              <w:t>）：</w:t>
            </w:r>
          </w:p>
        </w:tc>
      </w:tr>
      <w:tr w14:paraId="4A02D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4D5BEC9B">
            <w:pPr>
              <w:spacing w:line="360" w:lineRule="exact"/>
              <w:rPr>
                <w:rFonts w:ascii="宋体" w:hAnsi="宋体" w:eastAsia="宋体" w:cs="宋体"/>
                <w:sz w:val="21"/>
                <w:szCs w:val="21"/>
                <w:lang w:eastAsia="zh-CN"/>
              </w:rPr>
            </w:pPr>
            <w:r>
              <w:rPr>
                <w:rFonts w:hint="eastAsia" w:ascii="宋体" w:hAnsi="宋体" w:eastAsia="宋体" w:cs="宋体"/>
                <w:sz w:val="21"/>
                <w:szCs w:val="21"/>
                <w:lang w:eastAsia="zh-CN"/>
              </w:rPr>
              <w:t>法定（授权）代表人（签字）：</w:t>
            </w:r>
          </w:p>
        </w:tc>
        <w:tc>
          <w:tcPr>
            <w:tcW w:w="4925" w:type="dxa"/>
            <w:tcBorders>
              <w:top w:val="single" w:color="auto" w:sz="4" w:space="0"/>
              <w:left w:val="single" w:color="auto" w:sz="4" w:space="0"/>
              <w:bottom w:val="single" w:color="auto" w:sz="4" w:space="0"/>
              <w:right w:val="single" w:color="auto" w:sz="4" w:space="0"/>
            </w:tcBorders>
            <w:vAlign w:val="center"/>
          </w:tcPr>
          <w:p w14:paraId="6BB00DB8">
            <w:pPr>
              <w:spacing w:line="360" w:lineRule="exact"/>
              <w:rPr>
                <w:rFonts w:ascii="宋体" w:hAnsi="宋体" w:eastAsia="宋体" w:cs="宋体"/>
                <w:sz w:val="21"/>
                <w:szCs w:val="21"/>
                <w:lang w:eastAsia="zh-CN"/>
              </w:rPr>
            </w:pPr>
            <w:r>
              <w:rPr>
                <w:rFonts w:hint="eastAsia" w:ascii="宋体" w:hAnsi="宋体" w:eastAsia="宋体" w:cs="宋体"/>
                <w:sz w:val="21"/>
                <w:szCs w:val="21"/>
                <w:lang w:eastAsia="zh-CN"/>
              </w:rPr>
              <w:t>法定（授权）代表人（签字）：</w:t>
            </w:r>
          </w:p>
        </w:tc>
      </w:tr>
      <w:tr w14:paraId="6EB3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2E15ACF9">
            <w:pPr>
              <w:spacing w:line="360" w:lineRule="exact"/>
              <w:rPr>
                <w:rFonts w:ascii="宋体" w:hAnsi="宋体" w:eastAsia="宋体" w:cs="宋体"/>
                <w:sz w:val="21"/>
                <w:szCs w:val="21"/>
              </w:rPr>
            </w:pPr>
            <w:r>
              <w:rPr>
                <w:rFonts w:hint="eastAsia" w:ascii="宋体" w:hAnsi="宋体" w:eastAsia="宋体" w:cs="宋体"/>
                <w:sz w:val="21"/>
                <w:szCs w:val="21"/>
              </w:rPr>
              <w:t>单位地址：</w:t>
            </w:r>
          </w:p>
        </w:tc>
        <w:tc>
          <w:tcPr>
            <w:tcW w:w="4925" w:type="dxa"/>
            <w:tcBorders>
              <w:top w:val="single" w:color="auto" w:sz="4" w:space="0"/>
              <w:left w:val="single" w:color="auto" w:sz="4" w:space="0"/>
              <w:bottom w:val="single" w:color="auto" w:sz="4" w:space="0"/>
              <w:right w:val="single" w:color="auto" w:sz="4" w:space="0"/>
            </w:tcBorders>
            <w:vAlign w:val="center"/>
          </w:tcPr>
          <w:p w14:paraId="2F813522">
            <w:pPr>
              <w:spacing w:line="360" w:lineRule="exact"/>
              <w:rPr>
                <w:rFonts w:ascii="宋体" w:hAnsi="宋体" w:eastAsia="宋体" w:cs="宋体"/>
                <w:sz w:val="21"/>
                <w:szCs w:val="21"/>
              </w:rPr>
            </w:pPr>
            <w:r>
              <w:rPr>
                <w:rFonts w:hint="eastAsia" w:ascii="宋体" w:hAnsi="宋体" w:eastAsia="宋体" w:cs="宋体"/>
                <w:sz w:val="21"/>
                <w:szCs w:val="21"/>
              </w:rPr>
              <w:t>单位地址：</w:t>
            </w:r>
          </w:p>
        </w:tc>
      </w:tr>
      <w:tr w14:paraId="40DC5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7CEDB703">
            <w:pPr>
              <w:spacing w:line="360" w:lineRule="exact"/>
              <w:rPr>
                <w:rFonts w:ascii="宋体" w:hAnsi="宋体" w:eastAsia="宋体" w:cs="宋体"/>
                <w:sz w:val="21"/>
                <w:szCs w:val="21"/>
                <w:lang w:eastAsia="zh-CN"/>
              </w:rPr>
            </w:pPr>
            <w:r>
              <w:rPr>
                <w:rFonts w:hint="eastAsia" w:ascii="宋体" w:hAnsi="宋体" w:eastAsia="宋体" w:cs="宋体"/>
                <w:sz w:val="21"/>
                <w:szCs w:val="21"/>
              </w:rPr>
              <w:t>电话：</w:t>
            </w:r>
          </w:p>
        </w:tc>
        <w:tc>
          <w:tcPr>
            <w:tcW w:w="4925" w:type="dxa"/>
            <w:tcBorders>
              <w:top w:val="single" w:color="auto" w:sz="4" w:space="0"/>
              <w:left w:val="single" w:color="auto" w:sz="4" w:space="0"/>
              <w:bottom w:val="single" w:color="auto" w:sz="4" w:space="0"/>
              <w:right w:val="single" w:color="auto" w:sz="4" w:space="0"/>
            </w:tcBorders>
            <w:vAlign w:val="center"/>
          </w:tcPr>
          <w:p w14:paraId="694D8826">
            <w:pPr>
              <w:spacing w:line="360" w:lineRule="exact"/>
              <w:rPr>
                <w:rFonts w:ascii="宋体" w:hAnsi="宋体" w:eastAsia="宋体" w:cs="宋体"/>
                <w:sz w:val="21"/>
                <w:szCs w:val="21"/>
              </w:rPr>
            </w:pPr>
            <w:r>
              <w:rPr>
                <w:rFonts w:hint="eastAsia" w:ascii="宋体" w:hAnsi="宋体" w:eastAsia="宋体" w:cs="宋体"/>
                <w:sz w:val="21"/>
                <w:szCs w:val="21"/>
              </w:rPr>
              <w:t>电话：</w:t>
            </w:r>
          </w:p>
        </w:tc>
      </w:tr>
      <w:tr w14:paraId="493AD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12F626B0">
            <w:pPr>
              <w:spacing w:line="360" w:lineRule="exact"/>
              <w:rPr>
                <w:rFonts w:ascii="宋体" w:hAnsi="宋体" w:eastAsia="宋体" w:cs="宋体"/>
                <w:sz w:val="21"/>
                <w:szCs w:val="21"/>
              </w:rPr>
            </w:pPr>
            <w:r>
              <w:rPr>
                <w:rFonts w:hint="eastAsia" w:ascii="宋体" w:hAnsi="宋体" w:eastAsia="宋体" w:cs="宋体"/>
                <w:sz w:val="21"/>
                <w:szCs w:val="21"/>
              </w:rPr>
              <w:t xml:space="preserve">开户银行： </w:t>
            </w:r>
          </w:p>
        </w:tc>
        <w:tc>
          <w:tcPr>
            <w:tcW w:w="4925" w:type="dxa"/>
            <w:tcBorders>
              <w:top w:val="single" w:color="auto" w:sz="4" w:space="0"/>
              <w:left w:val="single" w:color="auto" w:sz="4" w:space="0"/>
              <w:bottom w:val="single" w:color="auto" w:sz="4" w:space="0"/>
              <w:right w:val="single" w:color="auto" w:sz="4" w:space="0"/>
            </w:tcBorders>
            <w:vAlign w:val="center"/>
          </w:tcPr>
          <w:p w14:paraId="6E043EFC">
            <w:pPr>
              <w:spacing w:line="360" w:lineRule="exact"/>
              <w:rPr>
                <w:rFonts w:ascii="宋体" w:hAnsi="宋体" w:eastAsia="宋体" w:cs="宋体"/>
                <w:sz w:val="21"/>
                <w:szCs w:val="21"/>
              </w:rPr>
            </w:pPr>
            <w:r>
              <w:rPr>
                <w:rFonts w:hint="eastAsia" w:ascii="宋体" w:hAnsi="宋体" w:eastAsia="宋体" w:cs="宋体"/>
                <w:sz w:val="21"/>
                <w:szCs w:val="21"/>
              </w:rPr>
              <w:t>开户银行：</w:t>
            </w:r>
          </w:p>
        </w:tc>
      </w:tr>
      <w:tr w14:paraId="1EA7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4694" w:type="dxa"/>
            <w:tcBorders>
              <w:top w:val="single" w:color="auto" w:sz="4" w:space="0"/>
              <w:left w:val="single" w:color="auto" w:sz="4" w:space="0"/>
              <w:bottom w:val="single" w:color="auto" w:sz="4" w:space="0"/>
              <w:right w:val="single" w:color="auto" w:sz="4" w:space="0"/>
            </w:tcBorders>
            <w:vAlign w:val="center"/>
          </w:tcPr>
          <w:p w14:paraId="2AEF5ABD">
            <w:pPr>
              <w:spacing w:line="360" w:lineRule="exact"/>
              <w:rPr>
                <w:rFonts w:ascii="宋体" w:hAnsi="宋体" w:eastAsia="宋体" w:cs="宋体"/>
                <w:sz w:val="21"/>
                <w:szCs w:val="21"/>
              </w:rPr>
            </w:pPr>
            <w:r>
              <w:rPr>
                <w:rFonts w:hint="eastAsia" w:ascii="宋体" w:hAnsi="宋体" w:eastAsia="宋体" w:cs="宋体"/>
                <w:sz w:val="21"/>
                <w:szCs w:val="21"/>
              </w:rPr>
              <w:t xml:space="preserve">账号： </w:t>
            </w:r>
          </w:p>
        </w:tc>
        <w:tc>
          <w:tcPr>
            <w:tcW w:w="4925" w:type="dxa"/>
            <w:tcBorders>
              <w:top w:val="single" w:color="auto" w:sz="4" w:space="0"/>
              <w:left w:val="single" w:color="auto" w:sz="4" w:space="0"/>
              <w:bottom w:val="single" w:color="auto" w:sz="4" w:space="0"/>
              <w:right w:val="single" w:color="auto" w:sz="4" w:space="0"/>
            </w:tcBorders>
            <w:vAlign w:val="center"/>
          </w:tcPr>
          <w:p w14:paraId="46597216">
            <w:pPr>
              <w:spacing w:line="360" w:lineRule="exact"/>
              <w:rPr>
                <w:rFonts w:ascii="宋体" w:hAnsi="宋体" w:eastAsia="宋体" w:cs="宋体"/>
                <w:sz w:val="21"/>
                <w:szCs w:val="21"/>
              </w:rPr>
            </w:pPr>
            <w:r>
              <w:rPr>
                <w:rFonts w:hint="eastAsia" w:ascii="宋体" w:hAnsi="宋体" w:eastAsia="宋体" w:cs="宋体"/>
                <w:sz w:val="21"/>
                <w:szCs w:val="21"/>
              </w:rPr>
              <w:t>账号：</w:t>
            </w:r>
          </w:p>
        </w:tc>
      </w:tr>
      <w:tr w14:paraId="6493C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4694" w:type="dxa"/>
            <w:tcBorders>
              <w:top w:val="single" w:color="auto" w:sz="4" w:space="0"/>
              <w:left w:val="single" w:color="auto" w:sz="4" w:space="0"/>
              <w:bottom w:val="single" w:color="auto" w:sz="4" w:space="0"/>
              <w:right w:val="single" w:color="auto" w:sz="4" w:space="0"/>
            </w:tcBorders>
            <w:vAlign w:val="center"/>
          </w:tcPr>
          <w:p w14:paraId="00FE479C">
            <w:pPr>
              <w:spacing w:line="360" w:lineRule="exact"/>
              <w:rPr>
                <w:rFonts w:ascii="宋体" w:hAnsi="宋体" w:eastAsia="宋体" w:cs="宋体"/>
                <w:sz w:val="21"/>
                <w:szCs w:val="21"/>
              </w:rPr>
            </w:pPr>
            <w:r>
              <w:rPr>
                <w:rFonts w:hint="eastAsia" w:ascii="宋体" w:hAnsi="宋体" w:eastAsia="宋体" w:cs="宋体"/>
                <w:sz w:val="21"/>
                <w:szCs w:val="21"/>
              </w:rPr>
              <w:t>签订时间：202</w:t>
            </w:r>
            <w:r>
              <w:rPr>
                <w:rFonts w:hint="eastAsia" w:ascii="宋体" w:hAnsi="宋体" w:eastAsia="宋体" w:cs="宋体"/>
                <w:sz w:val="21"/>
                <w:szCs w:val="21"/>
                <w:lang w:eastAsia="zh-CN"/>
              </w:rPr>
              <w:t>5</w:t>
            </w:r>
            <w:r>
              <w:rPr>
                <w:rFonts w:hint="eastAsia" w:ascii="宋体" w:hAnsi="宋体" w:eastAsia="宋体" w:cs="宋体"/>
                <w:sz w:val="21"/>
                <w:szCs w:val="21"/>
              </w:rPr>
              <w:t>年      月      日</w:t>
            </w:r>
          </w:p>
        </w:tc>
        <w:tc>
          <w:tcPr>
            <w:tcW w:w="4925" w:type="dxa"/>
            <w:tcBorders>
              <w:top w:val="single" w:color="auto" w:sz="4" w:space="0"/>
              <w:left w:val="single" w:color="auto" w:sz="4" w:space="0"/>
              <w:bottom w:val="single" w:color="auto" w:sz="4" w:space="0"/>
              <w:right w:val="single" w:color="auto" w:sz="4" w:space="0"/>
            </w:tcBorders>
            <w:vAlign w:val="center"/>
          </w:tcPr>
          <w:p w14:paraId="1C59DD1A">
            <w:pPr>
              <w:spacing w:line="360" w:lineRule="exact"/>
              <w:rPr>
                <w:rFonts w:ascii="宋体" w:hAnsi="宋体" w:eastAsia="宋体" w:cs="宋体"/>
                <w:sz w:val="21"/>
                <w:szCs w:val="21"/>
              </w:rPr>
            </w:pPr>
            <w:r>
              <w:rPr>
                <w:rFonts w:hint="eastAsia" w:ascii="宋体" w:hAnsi="宋体" w:eastAsia="宋体" w:cs="宋体"/>
                <w:sz w:val="21"/>
                <w:szCs w:val="21"/>
              </w:rPr>
              <w:t>签订时间：202</w:t>
            </w:r>
            <w:r>
              <w:rPr>
                <w:rFonts w:hint="eastAsia" w:ascii="宋体" w:hAnsi="宋体" w:eastAsia="宋体" w:cs="宋体"/>
                <w:sz w:val="21"/>
                <w:szCs w:val="21"/>
                <w:lang w:eastAsia="zh-CN"/>
              </w:rPr>
              <w:t>5</w:t>
            </w:r>
            <w:r>
              <w:rPr>
                <w:rFonts w:hint="eastAsia" w:ascii="宋体" w:hAnsi="宋体" w:eastAsia="宋体" w:cs="宋体"/>
                <w:sz w:val="21"/>
                <w:szCs w:val="21"/>
              </w:rPr>
              <w:t>年      月      日</w:t>
            </w:r>
          </w:p>
        </w:tc>
      </w:tr>
    </w:tbl>
    <w:p w14:paraId="74A0D329">
      <w:pPr>
        <w:spacing w:line="400" w:lineRule="exact"/>
        <w:ind w:firstLine="210" w:firstLineChars="100"/>
        <w:rPr>
          <w:rFonts w:ascii="宋体" w:hAnsi="宋体"/>
          <w:bCs/>
          <w:sz w:val="21"/>
          <w:szCs w:val="21"/>
        </w:rPr>
      </w:pPr>
    </w:p>
    <w:p w14:paraId="65AEA1A5">
      <w:pPr>
        <w:spacing w:line="400" w:lineRule="exact"/>
        <w:rPr>
          <w:rFonts w:ascii="宋体" w:hAnsi="宋体"/>
          <w:bCs/>
          <w:sz w:val="21"/>
          <w:szCs w:val="21"/>
        </w:rPr>
      </w:pPr>
      <w:r>
        <w:rPr>
          <w:rFonts w:ascii="仿宋_GB2312" w:hAnsi="宋体" w:eastAsia="仿宋_GB2312"/>
          <w:b/>
          <w:bCs/>
          <w:sz w:val="21"/>
          <w:szCs w:val="21"/>
        </w:rPr>
        <w:br w:type="page"/>
      </w:r>
    </w:p>
    <w:p w14:paraId="06ECCF65">
      <w:pPr>
        <w:pStyle w:val="54"/>
        <w:spacing w:line="400" w:lineRule="exact"/>
        <w:jc w:val="left"/>
        <w:rPr>
          <w:rFonts w:ascii="Arial" w:hAnsi="Arial" w:cs="Arial"/>
          <w:bCs/>
          <w:kern w:val="2"/>
          <w:sz w:val="21"/>
          <w:szCs w:val="21"/>
        </w:rPr>
      </w:pPr>
      <w:bookmarkStart w:id="130" w:name="_Toc267261701"/>
      <w:r>
        <w:rPr>
          <w:rFonts w:hint="eastAsia" w:eastAsia="仿宋_GB2312"/>
          <w:kern w:val="2"/>
          <w:sz w:val="21"/>
          <w:szCs w:val="21"/>
        </w:rPr>
        <w:t>附</w:t>
      </w:r>
      <w:bookmarkStart w:id="131" w:name="_Toc296891059"/>
      <w:bookmarkStart w:id="132" w:name="_Toc296347230"/>
      <w:bookmarkStart w:id="133" w:name="_Toc296944570"/>
      <w:bookmarkStart w:id="134" w:name="_Toc296503231"/>
      <w:bookmarkStart w:id="135" w:name="_Toc296891271"/>
      <w:bookmarkStart w:id="136" w:name="_Toc296346732"/>
      <w:r>
        <w:rPr>
          <w:rFonts w:hint="eastAsia" w:eastAsia="仿宋_GB2312"/>
          <w:kern w:val="2"/>
          <w:sz w:val="21"/>
          <w:szCs w:val="21"/>
        </w:rPr>
        <w:t>件1：</w:t>
      </w:r>
      <w:bookmarkEnd w:id="130"/>
      <w:bookmarkEnd w:id="131"/>
      <w:bookmarkEnd w:id="132"/>
      <w:bookmarkEnd w:id="133"/>
      <w:bookmarkEnd w:id="134"/>
      <w:bookmarkEnd w:id="135"/>
      <w:bookmarkEnd w:id="136"/>
    </w:p>
    <w:p w14:paraId="72A771A7">
      <w:pPr>
        <w:pStyle w:val="54"/>
        <w:tabs>
          <w:tab w:val="left" w:pos="9000"/>
        </w:tabs>
        <w:autoSpaceDE w:val="0"/>
        <w:autoSpaceDN w:val="0"/>
        <w:spacing w:line="400" w:lineRule="exact"/>
        <w:jc w:val="center"/>
        <w:rPr>
          <w:rFonts w:ascii="Arial" w:hAnsi="Arial" w:cs="Arial"/>
          <w:b/>
          <w:kern w:val="2"/>
          <w:sz w:val="36"/>
          <w:szCs w:val="36"/>
          <w:u w:val="single"/>
        </w:rPr>
      </w:pPr>
      <w:r>
        <w:rPr>
          <w:rFonts w:hint="eastAsia" w:ascii="Arial" w:hAnsi="Arial" w:cs="Arial"/>
          <w:b/>
          <w:kern w:val="2"/>
          <w:sz w:val="36"/>
          <w:szCs w:val="36"/>
          <w:u w:val="single"/>
        </w:rPr>
        <w:t>履约担保（即付保函）（范本）</w:t>
      </w:r>
    </w:p>
    <w:p w14:paraId="1431497C">
      <w:pPr>
        <w:spacing w:line="400" w:lineRule="exact"/>
        <w:rPr>
          <w:rFonts w:ascii="Arial" w:hAnsi="Arial" w:eastAsia="宋体" w:cs="Arial"/>
          <w:sz w:val="21"/>
          <w:szCs w:val="21"/>
          <w:u w:val="single"/>
          <w:lang w:eastAsia="zh-CN"/>
        </w:rPr>
      </w:pPr>
      <w:r>
        <w:rPr>
          <w:rFonts w:hint="eastAsia" w:ascii="宋体" w:hAnsi="宋体" w:cs="宋体"/>
          <w:sz w:val="21"/>
          <w:szCs w:val="21"/>
          <w:lang w:eastAsia="zh-CN"/>
        </w:rPr>
        <w:t>致：</w:t>
      </w:r>
      <w:r>
        <w:rPr>
          <w:rFonts w:hint="eastAsia" w:ascii="宋体" w:hAnsi="宋体" w:cs="宋体"/>
          <w:sz w:val="21"/>
          <w:szCs w:val="21"/>
          <w:u w:val="single"/>
          <w:lang w:eastAsia="zh-CN"/>
        </w:rPr>
        <w:t xml:space="preserve">                      </w:t>
      </w:r>
    </w:p>
    <w:p w14:paraId="3EA4C1C3">
      <w:pPr>
        <w:spacing w:line="400" w:lineRule="exact"/>
        <w:ind w:firstLine="420" w:firstLineChars="200"/>
        <w:rPr>
          <w:rFonts w:ascii="宋体" w:hAnsi="宋体"/>
          <w:b/>
          <w:sz w:val="21"/>
          <w:szCs w:val="21"/>
          <w:u w:val="single"/>
          <w:lang w:eastAsia="zh-CN"/>
        </w:rPr>
      </w:pPr>
      <w:r>
        <w:rPr>
          <w:rFonts w:ascii="宋体" w:hAnsi="宋体"/>
          <w:sz w:val="21"/>
          <w:szCs w:val="21"/>
          <w:lang w:eastAsia="zh-CN"/>
        </w:rPr>
        <w:t>鉴于</w:t>
      </w:r>
      <w:r>
        <w:rPr>
          <w:rFonts w:hint="eastAsia" w:ascii="宋体" w:hAnsi="宋体"/>
          <w:b/>
          <w:sz w:val="21"/>
          <w:szCs w:val="21"/>
          <w:u w:val="single"/>
          <w:lang w:eastAsia="zh-CN"/>
        </w:rPr>
        <w:t xml:space="preserve">              </w:t>
      </w:r>
      <w:r>
        <w:rPr>
          <w:rFonts w:ascii="宋体" w:hAnsi="宋体"/>
          <w:sz w:val="21"/>
          <w:szCs w:val="21"/>
          <w:lang w:eastAsia="zh-CN"/>
        </w:rPr>
        <w:t>（发包人名称，以下简称“发包人”）与</w:t>
      </w:r>
      <w:r>
        <w:rPr>
          <w:rFonts w:hint="eastAsia" w:ascii="宋体" w:hAnsi="宋体"/>
          <w:b/>
          <w:sz w:val="21"/>
          <w:szCs w:val="21"/>
          <w:u w:val="single"/>
          <w:lang w:eastAsia="zh-CN"/>
        </w:rPr>
        <w:t xml:space="preserve">                    </w:t>
      </w:r>
    </w:p>
    <w:p w14:paraId="25AE7D7E">
      <w:pPr>
        <w:spacing w:line="400" w:lineRule="exact"/>
        <w:rPr>
          <w:rFonts w:ascii="宋体" w:hAnsi="宋体"/>
          <w:sz w:val="21"/>
          <w:szCs w:val="21"/>
          <w:lang w:eastAsia="zh-CN"/>
        </w:rPr>
      </w:pPr>
      <w:r>
        <w:rPr>
          <w:rFonts w:ascii="宋体" w:hAnsi="宋体"/>
          <w:sz w:val="21"/>
          <w:szCs w:val="21"/>
          <w:lang w:eastAsia="zh-CN"/>
        </w:rPr>
        <w:t>（承包人名称</w:t>
      </w:r>
      <w:r>
        <w:rPr>
          <w:rFonts w:hint="eastAsia" w:ascii="宋体" w:hAnsi="宋体"/>
          <w:sz w:val="21"/>
          <w:szCs w:val="21"/>
          <w:lang w:eastAsia="zh-CN"/>
        </w:rPr>
        <w:t>，</w:t>
      </w:r>
      <w:r>
        <w:rPr>
          <w:rFonts w:ascii="宋体" w:hAnsi="宋体"/>
          <w:sz w:val="21"/>
          <w:szCs w:val="21"/>
          <w:lang w:eastAsia="zh-CN"/>
        </w:rPr>
        <w:t>以下</w:t>
      </w:r>
      <w:r>
        <w:rPr>
          <w:rFonts w:hint="eastAsia" w:ascii="宋体" w:hAnsi="宋体"/>
          <w:sz w:val="21"/>
          <w:szCs w:val="21"/>
          <w:lang w:eastAsia="zh-CN"/>
        </w:rPr>
        <w:t>简</w:t>
      </w:r>
      <w:r>
        <w:rPr>
          <w:rFonts w:ascii="宋体" w:hAnsi="宋体"/>
          <w:sz w:val="21"/>
          <w:szCs w:val="21"/>
          <w:lang w:eastAsia="zh-CN"/>
        </w:rPr>
        <w:t>称“承包人”）于</w:t>
      </w:r>
      <w:r>
        <w:rPr>
          <w:rFonts w:hint="eastAsia" w:ascii="宋体" w:hAnsi="宋体"/>
          <w:b/>
          <w:sz w:val="21"/>
          <w:szCs w:val="21"/>
          <w:u w:val="single"/>
          <w:lang w:eastAsia="zh-CN"/>
        </w:rPr>
        <w:t xml:space="preserve">   </w:t>
      </w:r>
      <w:r>
        <w:rPr>
          <w:rFonts w:ascii="宋体" w:hAnsi="宋体"/>
          <w:sz w:val="21"/>
          <w:szCs w:val="21"/>
          <w:lang w:eastAsia="zh-CN"/>
        </w:rPr>
        <w:t>年</w:t>
      </w:r>
      <w:r>
        <w:rPr>
          <w:rFonts w:hint="eastAsia" w:ascii="宋体" w:hAnsi="宋体"/>
          <w:b/>
          <w:sz w:val="21"/>
          <w:szCs w:val="21"/>
          <w:u w:val="single"/>
          <w:lang w:eastAsia="zh-CN"/>
        </w:rPr>
        <w:t xml:space="preserve">    </w:t>
      </w:r>
      <w:r>
        <w:rPr>
          <w:rFonts w:ascii="宋体" w:hAnsi="宋体"/>
          <w:sz w:val="21"/>
          <w:szCs w:val="21"/>
          <w:lang w:eastAsia="zh-CN"/>
        </w:rPr>
        <w:t>月</w:t>
      </w:r>
      <w:r>
        <w:rPr>
          <w:rFonts w:hint="eastAsia" w:ascii="宋体" w:hAnsi="宋体"/>
          <w:b/>
          <w:sz w:val="21"/>
          <w:szCs w:val="21"/>
          <w:u w:val="single"/>
          <w:lang w:eastAsia="zh-CN"/>
        </w:rPr>
        <w:t xml:space="preserve">    </w:t>
      </w:r>
      <w:r>
        <w:rPr>
          <w:rFonts w:ascii="宋体" w:hAnsi="宋体"/>
          <w:sz w:val="21"/>
          <w:szCs w:val="21"/>
          <w:lang w:eastAsia="zh-CN"/>
        </w:rPr>
        <w:t>日协商一致共同签订《</w:t>
      </w:r>
      <w:r>
        <w:rPr>
          <w:rFonts w:hint="eastAsia" w:ascii="宋体" w:hAnsi="宋体"/>
          <w:b/>
          <w:sz w:val="21"/>
          <w:szCs w:val="21"/>
          <w:u w:val="single"/>
          <w:lang w:eastAsia="zh-CN"/>
        </w:rPr>
        <w:t xml:space="preserve">                   </w:t>
      </w:r>
      <w:r>
        <w:rPr>
          <w:rFonts w:ascii="宋体" w:hAnsi="宋体"/>
          <w:sz w:val="21"/>
          <w:szCs w:val="21"/>
          <w:u w:val="single"/>
          <w:lang w:eastAsia="zh-CN"/>
        </w:rPr>
        <w:t>合同</w:t>
      </w:r>
      <w:r>
        <w:rPr>
          <w:rFonts w:ascii="宋体" w:hAnsi="宋体"/>
          <w:sz w:val="21"/>
          <w:szCs w:val="21"/>
          <w:lang w:eastAsia="zh-CN"/>
        </w:rPr>
        <w:t>》</w:t>
      </w:r>
      <w:r>
        <w:rPr>
          <w:rFonts w:hint="eastAsia" w:ascii="宋体" w:hAnsi="宋体"/>
          <w:sz w:val="21"/>
          <w:szCs w:val="21"/>
          <w:lang w:eastAsia="zh-CN"/>
        </w:rPr>
        <w:t>（以下简称“合同”）</w:t>
      </w:r>
      <w:r>
        <w:rPr>
          <w:rFonts w:ascii="宋体" w:hAnsi="宋体"/>
          <w:sz w:val="21"/>
          <w:szCs w:val="21"/>
          <w:lang w:eastAsia="zh-CN"/>
        </w:rPr>
        <w:t>。</w:t>
      </w:r>
      <w:r>
        <w:rPr>
          <w:rFonts w:ascii="Arial" w:hAnsi="Arial" w:cs="Arial"/>
          <w:sz w:val="21"/>
          <w:szCs w:val="21"/>
          <w:lang w:eastAsia="zh-CN"/>
        </w:rPr>
        <w:t>根据该合同的规定，承包</w:t>
      </w:r>
      <w:r>
        <w:rPr>
          <w:rFonts w:hint="eastAsia" w:ascii="Arial" w:hAnsi="Arial" w:cs="Arial"/>
          <w:sz w:val="21"/>
          <w:szCs w:val="21"/>
          <w:lang w:eastAsia="zh-CN"/>
        </w:rPr>
        <w:t>人</w:t>
      </w:r>
      <w:r>
        <w:rPr>
          <w:rFonts w:ascii="Arial" w:hAnsi="Arial" w:cs="Arial"/>
          <w:sz w:val="21"/>
          <w:szCs w:val="21"/>
          <w:lang w:eastAsia="zh-CN"/>
        </w:rPr>
        <w:t>需向</w:t>
      </w:r>
      <w:r>
        <w:rPr>
          <w:rFonts w:hint="eastAsia" w:ascii="Arial" w:hAnsi="Arial" w:cs="Arial"/>
          <w:sz w:val="21"/>
          <w:szCs w:val="21"/>
          <w:lang w:eastAsia="zh-CN"/>
        </w:rPr>
        <w:t>发包人</w:t>
      </w:r>
      <w:r>
        <w:rPr>
          <w:rFonts w:ascii="Arial" w:hAnsi="Arial" w:cs="Arial"/>
          <w:sz w:val="21"/>
          <w:szCs w:val="21"/>
          <w:lang w:eastAsia="zh-CN"/>
        </w:rPr>
        <w:t>提供一份履约保函保证其将按合同规定及要求履行约定的义务及责任</w:t>
      </w:r>
      <w:r>
        <w:rPr>
          <w:rFonts w:ascii="Arial" w:hAnsi="Arial" w:cs="Arial"/>
          <w:sz w:val="21"/>
          <w:szCs w:val="21"/>
          <w:lang w:val="en-GB" w:eastAsia="zh-CN"/>
        </w:rPr>
        <w:t>。</w:t>
      </w:r>
    </w:p>
    <w:p w14:paraId="17FBCC82">
      <w:pPr>
        <w:spacing w:line="400" w:lineRule="exact"/>
        <w:ind w:firstLine="420" w:firstLineChars="200"/>
        <w:rPr>
          <w:rFonts w:ascii="Arial" w:hAnsi="Arial" w:cs="Arial"/>
          <w:sz w:val="21"/>
          <w:szCs w:val="21"/>
          <w:lang w:eastAsia="zh-CN"/>
        </w:rPr>
      </w:pPr>
      <w:r>
        <w:rPr>
          <w:rFonts w:ascii="Arial" w:hAnsi="Arial" w:cs="Arial"/>
          <w:sz w:val="21"/>
          <w:szCs w:val="21"/>
          <w:lang w:eastAsia="zh-CN"/>
        </w:rPr>
        <w:t>又鉴于我方，即担保人</w:t>
      </w:r>
      <w:r>
        <w:rPr>
          <w:rFonts w:hint="eastAsia" w:ascii="Arial" w:hAnsi="Arial" w:cs="Arial"/>
          <w:sz w:val="21"/>
          <w:szCs w:val="21"/>
          <w:lang w:eastAsia="zh-CN"/>
        </w:rPr>
        <w:t>，</w:t>
      </w:r>
      <w:r>
        <w:rPr>
          <w:rFonts w:ascii="Arial" w:hAnsi="Arial" w:cs="Arial"/>
          <w:sz w:val="21"/>
          <w:szCs w:val="21"/>
          <w:lang w:eastAsia="zh-CN"/>
        </w:rPr>
        <w:t>接受</w:t>
      </w:r>
      <w:r>
        <w:rPr>
          <w:rFonts w:hint="eastAsia" w:ascii="Arial" w:hAnsi="Arial" w:cs="Arial"/>
          <w:sz w:val="21"/>
          <w:szCs w:val="21"/>
          <w:lang w:eastAsia="zh-CN"/>
        </w:rPr>
        <w:t>承包人</w:t>
      </w:r>
      <w:r>
        <w:rPr>
          <w:rFonts w:ascii="Arial" w:hAnsi="Arial" w:cs="Arial"/>
          <w:sz w:val="21"/>
          <w:szCs w:val="21"/>
          <w:lang w:eastAsia="zh-CN"/>
        </w:rPr>
        <w:t>的委托，同意按下述条款以总金额人民币</w:t>
      </w:r>
      <w:r>
        <w:rPr>
          <w:rFonts w:hint="eastAsia" w:ascii="Arial" w:hAnsi="Arial" w:cs="Arial"/>
          <w:sz w:val="21"/>
          <w:szCs w:val="21"/>
          <w:lang w:eastAsia="zh-CN"/>
        </w:rPr>
        <w:t>（大写）</w:t>
      </w:r>
      <w:r>
        <w:rPr>
          <w:rFonts w:ascii="Arial" w:hAnsi="Arial" w:cs="Arial"/>
          <w:sz w:val="21"/>
          <w:szCs w:val="21"/>
          <w:lang w:eastAsia="zh-CN"/>
        </w:rPr>
        <w:t>元（“保证金额”），对</w:t>
      </w:r>
      <w:r>
        <w:rPr>
          <w:rFonts w:hint="eastAsia" w:ascii="Arial" w:hAnsi="Arial" w:cs="Arial"/>
          <w:sz w:val="21"/>
          <w:szCs w:val="21"/>
          <w:lang w:eastAsia="zh-CN"/>
        </w:rPr>
        <w:t>承包人</w:t>
      </w:r>
      <w:r>
        <w:rPr>
          <w:rFonts w:ascii="Arial" w:hAnsi="Arial" w:cs="Arial"/>
          <w:sz w:val="21"/>
          <w:szCs w:val="21"/>
          <w:lang w:eastAsia="zh-CN"/>
        </w:rPr>
        <w:t>根据合同履行全部约定的义务和责任向你方承担连续的、不可撤销的、无条件的担保：</w:t>
      </w:r>
    </w:p>
    <w:p w14:paraId="784AB561">
      <w:pPr>
        <w:pStyle w:val="35"/>
        <w:numPr>
          <w:ilvl w:val="0"/>
          <w:numId w:val="7"/>
        </w:numPr>
        <w:spacing w:line="400" w:lineRule="exact"/>
        <w:rPr>
          <w:rFonts w:ascii="宋体" w:hAnsi="宋体"/>
          <w:szCs w:val="21"/>
          <w:lang w:eastAsia="zh-CN"/>
        </w:rPr>
      </w:pPr>
      <w:r>
        <w:rPr>
          <w:rFonts w:ascii="宋体" w:hAnsi="宋体"/>
          <w:szCs w:val="21"/>
          <w:lang w:eastAsia="zh-CN"/>
        </w:rPr>
        <w:t>担保有效期自你方与承包人签订的合同生效之日起至你方签发或应签发工程接收证书之日止。</w:t>
      </w:r>
    </w:p>
    <w:p w14:paraId="60943DBC">
      <w:pPr>
        <w:pStyle w:val="35"/>
        <w:numPr>
          <w:ilvl w:val="0"/>
          <w:numId w:val="7"/>
        </w:numPr>
        <w:spacing w:line="400" w:lineRule="exact"/>
        <w:rPr>
          <w:rFonts w:ascii="宋体" w:hAnsi="宋体"/>
          <w:szCs w:val="21"/>
          <w:lang w:eastAsia="zh-CN"/>
        </w:rPr>
      </w:pPr>
      <w:r>
        <w:rPr>
          <w:rFonts w:ascii="宋体" w:hAnsi="宋体"/>
          <w:szCs w:val="21"/>
          <w:lang w:eastAsia="zh-CN"/>
        </w:rPr>
        <w:t>在我方收到你方的书面的付款赔偿要求就如下事项的书面说明后,于28天内</w:t>
      </w:r>
      <w:r>
        <w:rPr>
          <w:rFonts w:hint="eastAsia" w:ascii="宋体" w:hAnsi="宋体"/>
          <w:szCs w:val="21"/>
          <w:lang w:eastAsia="zh-CN"/>
        </w:rPr>
        <w:t>无条件</w:t>
      </w:r>
      <w:r>
        <w:rPr>
          <w:rFonts w:ascii="宋体" w:hAnsi="宋体"/>
          <w:szCs w:val="21"/>
          <w:lang w:eastAsia="zh-CN"/>
        </w:rPr>
        <w:t>向你方支付总额不超过保证金额的任何一笔或几笔款项：</w:t>
      </w:r>
    </w:p>
    <w:p w14:paraId="6E5E8B8C">
      <w:pPr>
        <w:pStyle w:val="35"/>
        <w:numPr>
          <w:ilvl w:val="1"/>
          <w:numId w:val="7"/>
        </w:numPr>
        <w:spacing w:line="400" w:lineRule="exact"/>
        <w:rPr>
          <w:rFonts w:ascii="宋体" w:hAnsi="宋体"/>
          <w:szCs w:val="21"/>
          <w:lang w:eastAsia="zh-CN"/>
        </w:rPr>
      </w:pPr>
      <w:r>
        <w:rPr>
          <w:rFonts w:ascii="宋体" w:hAnsi="宋体"/>
          <w:szCs w:val="21"/>
          <w:lang w:eastAsia="zh-CN"/>
        </w:rPr>
        <w:t>承包</w:t>
      </w:r>
      <w:r>
        <w:rPr>
          <w:rFonts w:hint="eastAsia" w:ascii="宋体" w:hAnsi="宋体"/>
          <w:szCs w:val="21"/>
          <w:lang w:eastAsia="zh-CN"/>
        </w:rPr>
        <w:t>人</w:t>
      </w:r>
      <w:r>
        <w:rPr>
          <w:rFonts w:ascii="宋体" w:hAnsi="宋体"/>
          <w:szCs w:val="21"/>
          <w:lang w:eastAsia="zh-CN"/>
        </w:rPr>
        <w:t>违反合同约定的义务及责任，以及</w:t>
      </w:r>
    </w:p>
    <w:p w14:paraId="034F2839">
      <w:pPr>
        <w:pStyle w:val="35"/>
        <w:numPr>
          <w:ilvl w:val="1"/>
          <w:numId w:val="7"/>
        </w:numPr>
        <w:spacing w:line="400" w:lineRule="exact"/>
        <w:rPr>
          <w:rFonts w:ascii="宋体" w:hAnsi="宋体"/>
          <w:szCs w:val="21"/>
        </w:rPr>
      </w:pPr>
      <w:r>
        <w:rPr>
          <w:rFonts w:ascii="宋体" w:hAnsi="宋体"/>
          <w:szCs w:val="21"/>
        </w:rPr>
        <w:t>承包</w:t>
      </w:r>
      <w:r>
        <w:rPr>
          <w:rFonts w:hint="eastAsia" w:ascii="宋体" w:hAnsi="宋体"/>
          <w:szCs w:val="21"/>
        </w:rPr>
        <w:t>人</w:t>
      </w:r>
      <w:r>
        <w:rPr>
          <w:rFonts w:ascii="宋体" w:hAnsi="宋体"/>
          <w:szCs w:val="21"/>
        </w:rPr>
        <w:t>违反的事项。</w:t>
      </w:r>
    </w:p>
    <w:p w14:paraId="2DAD185D">
      <w:pPr>
        <w:pStyle w:val="35"/>
        <w:numPr>
          <w:ilvl w:val="0"/>
          <w:numId w:val="7"/>
        </w:numPr>
        <w:spacing w:line="400" w:lineRule="exact"/>
        <w:rPr>
          <w:rFonts w:ascii="宋体" w:hAnsi="宋体"/>
          <w:szCs w:val="21"/>
          <w:lang w:eastAsia="zh-CN"/>
        </w:rPr>
      </w:pPr>
      <w:r>
        <w:rPr>
          <w:rFonts w:ascii="Arial" w:hAnsi="Arial" w:cs="Arial"/>
          <w:szCs w:val="21"/>
          <w:lang w:eastAsia="zh-CN"/>
        </w:rPr>
        <w:t>你方和承包人按合同约定变更合同时</w:t>
      </w:r>
      <w:r>
        <w:rPr>
          <w:rFonts w:ascii="宋体" w:hAnsi="宋体"/>
          <w:szCs w:val="21"/>
          <w:lang w:eastAsia="zh-CN"/>
        </w:rPr>
        <w:t>，</w:t>
      </w:r>
      <w:r>
        <w:rPr>
          <w:rFonts w:hint="eastAsia" w:ascii="宋体" w:hAnsi="宋体"/>
          <w:szCs w:val="21"/>
          <w:lang w:eastAsia="zh-CN"/>
        </w:rPr>
        <w:t>无需另行通知我方，而无论我方对该变更是否知悉，我方接受本工程变更后的条款内容，且</w:t>
      </w:r>
      <w:r>
        <w:rPr>
          <w:rFonts w:ascii="宋体" w:hAnsi="宋体"/>
          <w:szCs w:val="21"/>
          <w:lang w:eastAsia="zh-CN"/>
        </w:rPr>
        <w:t>我方</w:t>
      </w:r>
      <w:r>
        <w:rPr>
          <w:rFonts w:ascii="Arial" w:hAnsi="Arial" w:cs="Arial"/>
          <w:szCs w:val="21"/>
          <w:lang w:eastAsia="zh-CN"/>
        </w:rPr>
        <w:t>承担本担保规定的义务不变。</w:t>
      </w:r>
    </w:p>
    <w:p w14:paraId="118A8E5F">
      <w:pPr>
        <w:pStyle w:val="35"/>
        <w:numPr>
          <w:ilvl w:val="0"/>
          <w:numId w:val="7"/>
        </w:numPr>
        <w:spacing w:line="400" w:lineRule="exact"/>
        <w:rPr>
          <w:rFonts w:ascii="宋体" w:hAnsi="宋体"/>
          <w:szCs w:val="21"/>
          <w:lang w:eastAsia="zh-CN"/>
        </w:rPr>
      </w:pPr>
      <w:r>
        <w:rPr>
          <w:rFonts w:ascii="宋体" w:hAnsi="宋体"/>
          <w:szCs w:val="21"/>
          <w:lang w:eastAsia="zh-CN"/>
        </w:rPr>
        <w:t>因本保函发生的纠纷，可由双方协商解决，协商不成的，任何一方均可提请</w:t>
      </w:r>
      <w:r>
        <w:rPr>
          <w:rFonts w:hint="eastAsia" w:ascii="宋体" w:hAnsi="宋体"/>
          <w:szCs w:val="21"/>
          <w:u w:val="single"/>
          <w:lang w:eastAsia="zh-CN"/>
        </w:rPr>
        <w:t>柳州市</w:t>
      </w:r>
      <w:r>
        <w:rPr>
          <w:rFonts w:ascii="宋体" w:hAnsi="宋体"/>
          <w:szCs w:val="21"/>
          <w:lang w:eastAsia="zh-CN"/>
        </w:rPr>
        <w:t>仲裁委员会仲裁。</w:t>
      </w:r>
    </w:p>
    <w:p w14:paraId="5B0ED675">
      <w:pPr>
        <w:pStyle w:val="35"/>
        <w:numPr>
          <w:ilvl w:val="0"/>
          <w:numId w:val="7"/>
        </w:numPr>
        <w:spacing w:line="400" w:lineRule="exact"/>
        <w:rPr>
          <w:rFonts w:ascii="宋体" w:hAnsi="宋体"/>
          <w:szCs w:val="21"/>
          <w:lang w:eastAsia="zh-CN"/>
        </w:rPr>
      </w:pPr>
      <w:r>
        <w:rPr>
          <w:rFonts w:ascii="宋体" w:hAnsi="宋体"/>
          <w:szCs w:val="21"/>
          <w:lang w:eastAsia="zh-CN"/>
        </w:rPr>
        <w:t>本保函自我方法定代表人（或其授权代理人）签字并加盖公章之日起生效。</w:t>
      </w:r>
    </w:p>
    <w:p w14:paraId="76C29C36">
      <w:pPr>
        <w:tabs>
          <w:tab w:val="left" w:pos="4320"/>
        </w:tabs>
        <w:autoSpaceDE w:val="0"/>
        <w:autoSpaceDN w:val="0"/>
        <w:spacing w:line="400" w:lineRule="exact"/>
        <w:rPr>
          <w:rFonts w:ascii="Arial" w:hAnsi="Arial" w:cs="Arial"/>
          <w:sz w:val="21"/>
          <w:szCs w:val="21"/>
          <w:lang w:eastAsia="zh-CN"/>
        </w:rPr>
      </w:pPr>
      <w:r>
        <w:rPr>
          <w:rFonts w:ascii="Arial" w:hAnsi="Arial" w:cs="Arial"/>
          <w:sz w:val="21"/>
          <w:szCs w:val="21"/>
          <w:lang w:eastAsia="zh-CN"/>
        </w:rPr>
        <w:t>本担保于</w:t>
      </w:r>
      <w:r>
        <w:rPr>
          <w:rFonts w:hint="eastAsia" w:ascii="Arial" w:hAnsi="Arial" w:cs="Arial"/>
          <w:b/>
          <w:sz w:val="21"/>
          <w:szCs w:val="21"/>
          <w:u w:val="single"/>
          <w:lang w:eastAsia="zh-CN"/>
        </w:rPr>
        <w:t xml:space="preserve">     </w:t>
      </w:r>
      <w:r>
        <w:rPr>
          <w:rFonts w:ascii="Arial" w:hAnsi="Arial" w:cs="Arial"/>
          <w:sz w:val="21"/>
          <w:szCs w:val="21"/>
          <w:lang w:eastAsia="zh-CN"/>
        </w:rPr>
        <w:t>年</w:t>
      </w:r>
      <w:r>
        <w:rPr>
          <w:rFonts w:hint="eastAsia" w:ascii="Arial" w:hAnsi="Arial" w:cs="Arial"/>
          <w:b/>
          <w:sz w:val="21"/>
          <w:szCs w:val="21"/>
          <w:u w:val="single"/>
          <w:lang w:eastAsia="zh-CN"/>
        </w:rPr>
        <w:t xml:space="preserve">     </w:t>
      </w:r>
      <w:r>
        <w:rPr>
          <w:rFonts w:ascii="Arial" w:hAnsi="Arial" w:cs="Arial"/>
          <w:sz w:val="21"/>
          <w:szCs w:val="21"/>
          <w:lang w:eastAsia="zh-CN"/>
        </w:rPr>
        <w:t>月</w:t>
      </w:r>
      <w:r>
        <w:rPr>
          <w:rFonts w:hint="eastAsia" w:ascii="Arial" w:hAnsi="Arial" w:cs="Arial"/>
          <w:b/>
          <w:sz w:val="21"/>
          <w:szCs w:val="21"/>
          <w:u w:val="single"/>
          <w:lang w:eastAsia="zh-CN"/>
        </w:rPr>
        <w:t xml:space="preserve">      </w:t>
      </w:r>
      <w:r>
        <w:rPr>
          <w:rFonts w:ascii="Arial" w:hAnsi="Arial" w:cs="Arial"/>
          <w:sz w:val="21"/>
          <w:szCs w:val="21"/>
          <w:lang w:eastAsia="zh-CN"/>
        </w:rPr>
        <w:t>日签署及盖章</w:t>
      </w:r>
      <w:r>
        <w:rPr>
          <w:rFonts w:hint="eastAsia" w:ascii="Arial" w:hAnsi="Arial" w:cs="Arial"/>
          <w:sz w:val="21"/>
          <w:szCs w:val="21"/>
          <w:lang w:eastAsia="zh-CN"/>
        </w:rPr>
        <w:t>。</w:t>
      </w:r>
    </w:p>
    <w:p w14:paraId="52B72D94">
      <w:pPr>
        <w:spacing w:line="400" w:lineRule="exact"/>
        <w:rPr>
          <w:rFonts w:ascii="宋体" w:hAnsi="宋体"/>
          <w:b/>
          <w:sz w:val="21"/>
          <w:szCs w:val="21"/>
          <w:u w:val="single"/>
          <w:lang w:eastAsia="zh-CN"/>
        </w:rPr>
      </w:pPr>
      <w:r>
        <w:rPr>
          <w:rFonts w:ascii="宋体" w:hAnsi="宋体"/>
          <w:sz w:val="21"/>
          <w:szCs w:val="21"/>
          <w:lang w:eastAsia="zh-CN"/>
        </w:rPr>
        <w:t>担 保 人：</w:t>
      </w:r>
      <w:r>
        <w:rPr>
          <w:rFonts w:hint="eastAsia" w:ascii="宋体" w:hAnsi="宋体"/>
          <w:b/>
          <w:sz w:val="21"/>
          <w:szCs w:val="21"/>
          <w:u w:val="single"/>
          <w:lang w:eastAsia="zh-CN"/>
        </w:rPr>
        <w:t xml:space="preserve">                   </w:t>
      </w:r>
      <w:r>
        <w:rPr>
          <w:rFonts w:ascii="宋体" w:hAnsi="宋体"/>
          <w:sz w:val="21"/>
          <w:szCs w:val="21"/>
          <w:u w:val="single"/>
          <w:lang w:eastAsia="zh-CN"/>
        </w:rPr>
        <w:t>（</w:t>
      </w:r>
      <w:r>
        <w:rPr>
          <w:rFonts w:hint="eastAsia" w:ascii="宋体" w:hAnsi="宋体"/>
          <w:sz w:val="21"/>
          <w:szCs w:val="21"/>
          <w:u w:val="single"/>
          <w:lang w:eastAsia="zh-CN"/>
        </w:rPr>
        <w:t xml:space="preserve"> </w:t>
      </w:r>
      <w:r>
        <w:rPr>
          <w:rFonts w:ascii="宋体" w:hAnsi="宋体"/>
          <w:sz w:val="21"/>
          <w:szCs w:val="21"/>
          <w:u w:val="single"/>
          <w:lang w:eastAsia="zh-CN"/>
        </w:rPr>
        <w:t>盖单位章）</w:t>
      </w:r>
      <w:r>
        <w:rPr>
          <w:rFonts w:hint="eastAsia" w:ascii="宋体" w:hAnsi="宋体"/>
          <w:sz w:val="21"/>
          <w:szCs w:val="21"/>
          <w:u w:val="single"/>
          <w:lang w:eastAsia="zh-CN"/>
        </w:rPr>
        <w:t xml:space="preserve">   </w:t>
      </w:r>
      <w:r>
        <w:rPr>
          <w:rFonts w:hint="eastAsia" w:ascii="宋体" w:hAnsi="宋体"/>
          <w:b/>
          <w:sz w:val="21"/>
          <w:szCs w:val="21"/>
          <w:u w:val="single"/>
          <w:lang w:eastAsia="zh-CN"/>
        </w:rPr>
        <w:t xml:space="preserve">      </w:t>
      </w:r>
    </w:p>
    <w:p w14:paraId="3DB47148">
      <w:pPr>
        <w:spacing w:line="400" w:lineRule="exact"/>
        <w:rPr>
          <w:rFonts w:ascii="宋体" w:hAnsi="宋体"/>
          <w:sz w:val="21"/>
          <w:szCs w:val="21"/>
          <w:lang w:eastAsia="zh-CN"/>
        </w:rPr>
      </w:pPr>
      <w:r>
        <w:rPr>
          <w:rFonts w:ascii="宋体" w:hAnsi="宋体"/>
          <w:sz w:val="21"/>
          <w:szCs w:val="21"/>
          <w:lang w:eastAsia="zh-CN"/>
        </w:rPr>
        <w:t>法定代表人或其委托代理人：</w:t>
      </w:r>
      <w:r>
        <w:rPr>
          <w:rFonts w:hint="eastAsia" w:ascii="宋体" w:hAnsi="宋体"/>
          <w:b/>
          <w:sz w:val="21"/>
          <w:szCs w:val="21"/>
          <w:u w:val="single"/>
          <w:lang w:eastAsia="zh-CN"/>
        </w:rPr>
        <w:t xml:space="preserve">           </w:t>
      </w:r>
      <w:r>
        <w:rPr>
          <w:rFonts w:ascii="宋体" w:hAnsi="宋体"/>
          <w:sz w:val="21"/>
          <w:szCs w:val="21"/>
          <w:u w:val="single"/>
          <w:lang w:eastAsia="zh-CN"/>
        </w:rPr>
        <w:t>（签字）</w:t>
      </w:r>
      <w:r>
        <w:rPr>
          <w:rFonts w:hint="eastAsia" w:ascii="宋体" w:hAnsi="宋体"/>
          <w:b/>
          <w:sz w:val="21"/>
          <w:szCs w:val="21"/>
          <w:u w:val="single"/>
          <w:lang w:eastAsia="zh-CN"/>
        </w:rPr>
        <w:t xml:space="preserve">             </w:t>
      </w:r>
    </w:p>
    <w:p w14:paraId="6FBF3148">
      <w:pPr>
        <w:spacing w:line="400" w:lineRule="exact"/>
        <w:rPr>
          <w:rFonts w:ascii="宋体" w:hAnsi="宋体"/>
          <w:b/>
          <w:sz w:val="21"/>
          <w:szCs w:val="21"/>
          <w:u w:val="single"/>
          <w:lang w:eastAsia="zh-CN"/>
        </w:rPr>
      </w:pPr>
      <w:r>
        <w:rPr>
          <w:rFonts w:ascii="宋体" w:hAnsi="宋体"/>
          <w:sz w:val="21"/>
          <w:szCs w:val="21"/>
          <w:lang w:eastAsia="zh-CN"/>
        </w:rPr>
        <w:t>地    址：</w:t>
      </w:r>
      <w:r>
        <w:rPr>
          <w:rFonts w:hint="eastAsia" w:ascii="宋体" w:hAnsi="宋体"/>
          <w:b/>
          <w:sz w:val="21"/>
          <w:szCs w:val="21"/>
          <w:u w:val="single"/>
          <w:lang w:eastAsia="zh-CN"/>
        </w:rPr>
        <w:t xml:space="preserve">                                      </w:t>
      </w:r>
    </w:p>
    <w:p w14:paraId="2FC8D384">
      <w:pPr>
        <w:spacing w:line="400" w:lineRule="exact"/>
        <w:rPr>
          <w:rFonts w:ascii="宋体" w:hAnsi="宋体"/>
          <w:b/>
          <w:sz w:val="21"/>
          <w:szCs w:val="21"/>
          <w:u w:val="single"/>
          <w:lang w:eastAsia="zh-CN"/>
        </w:rPr>
      </w:pPr>
      <w:r>
        <w:rPr>
          <w:rFonts w:ascii="宋体" w:hAnsi="宋体"/>
          <w:sz w:val="21"/>
          <w:szCs w:val="21"/>
          <w:lang w:eastAsia="zh-CN"/>
        </w:rPr>
        <w:t>邮政编码：</w:t>
      </w:r>
      <w:r>
        <w:rPr>
          <w:rFonts w:hint="eastAsia" w:ascii="宋体" w:hAnsi="宋体"/>
          <w:b/>
          <w:sz w:val="21"/>
          <w:szCs w:val="21"/>
          <w:u w:val="single"/>
          <w:lang w:eastAsia="zh-CN"/>
        </w:rPr>
        <w:t xml:space="preserve">                                        </w:t>
      </w:r>
    </w:p>
    <w:p w14:paraId="6A741D03">
      <w:pPr>
        <w:spacing w:line="400" w:lineRule="exact"/>
        <w:rPr>
          <w:rFonts w:ascii="宋体" w:hAnsi="宋体"/>
          <w:b/>
          <w:sz w:val="21"/>
          <w:szCs w:val="21"/>
          <w:u w:val="single"/>
          <w:lang w:eastAsia="zh-CN"/>
        </w:rPr>
      </w:pPr>
      <w:r>
        <w:rPr>
          <w:rFonts w:ascii="宋体" w:hAnsi="宋体"/>
          <w:sz w:val="21"/>
          <w:szCs w:val="21"/>
          <w:lang w:eastAsia="zh-CN"/>
        </w:rPr>
        <w:t>电    话：</w:t>
      </w:r>
      <w:r>
        <w:rPr>
          <w:rFonts w:hint="eastAsia" w:ascii="宋体" w:hAnsi="宋体"/>
          <w:b/>
          <w:sz w:val="21"/>
          <w:szCs w:val="21"/>
          <w:u w:val="single"/>
          <w:lang w:eastAsia="zh-CN"/>
        </w:rPr>
        <w:t xml:space="preserve">                                       </w:t>
      </w:r>
    </w:p>
    <w:p w14:paraId="454B190F">
      <w:pPr>
        <w:spacing w:line="400" w:lineRule="exact"/>
        <w:rPr>
          <w:rFonts w:ascii="宋体" w:hAnsi="宋体"/>
          <w:b/>
          <w:sz w:val="21"/>
          <w:szCs w:val="21"/>
          <w:u w:val="single"/>
          <w:lang w:eastAsia="zh-CN"/>
        </w:rPr>
      </w:pPr>
      <w:r>
        <w:rPr>
          <w:rFonts w:hint="eastAsia" w:ascii="宋体" w:hAnsi="宋体" w:cs="宋体"/>
          <w:sz w:val="21"/>
          <w:szCs w:val="21"/>
          <w:lang w:eastAsia="zh-CN"/>
        </w:rPr>
        <w:t>传</w:t>
      </w:r>
      <w:r>
        <w:rPr>
          <w:rFonts w:ascii="宋体" w:hAnsi="宋体"/>
          <w:sz w:val="21"/>
          <w:szCs w:val="21"/>
          <w:lang w:eastAsia="zh-CN"/>
        </w:rPr>
        <w:t xml:space="preserve">    </w:t>
      </w:r>
      <w:r>
        <w:rPr>
          <w:rFonts w:hint="eastAsia" w:ascii="宋体" w:hAnsi="宋体" w:cs="宋体"/>
          <w:sz w:val="21"/>
          <w:szCs w:val="21"/>
          <w:lang w:eastAsia="zh-CN"/>
        </w:rPr>
        <w:t>真：</w:t>
      </w:r>
      <w:r>
        <w:rPr>
          <w:rFonts w:hint="eastAsia" w:ascii="宋体" w:hAnsi="宋体"/>
          <w:b/>
          <w:sz w:val="21"/>
          <w:szCs w:val="21"/>
          <w:u w:val="single"/>
          <w:lang w:eastAsia="zh-CN"/>
        </w:rPr>
        <w:t xml:space="preserve">                                   </w:t>
      </w:r>
    </w:p>
    <w:p w14:paraId="43162CAD">
      <w:pPr>
        <w:spacing w:line="400" w:lineRule="exact"/>
        <w:rPr>
          <w:rFonts w:ascii="宋体"/>
          <w:sz w:val="21"/>
          <w:szCs w:val="21"/>
          <w:lang w:eastAsia="zh-CN"/>
        </w:rPr>
      </w:pPr>
    </w:p>
    <w:p w14:paraId="27FFAADA">
      <w:pPr>
        <w:spacing w:line="380" w:lineRule="exact"/>
        <w:ind w:left="10" w:hanging="10"/>
        <w:contextualSpacing/>
        <w:rPr>
          <w:rFonts w:hAnsi="宋体" w:eastAsia="宋体"/>
          <w:sz w:val="21"/>
          <w:szCs w:val="21"/>
          <w:lang w:eastAsia="zh-CN"/>
        </w:rPr>
      </w:pPr>
    </w:p>
    <w:p w14:paraId="0DAEE281">
      <w:pPr>
        <w:spacing w:line="380" w:lineRule="exact"/>
        <w:ind w:left="10" w:hanging="10"/>
        <w:contextualSpacing/>
        <w:rPr>
          <w:rFonts w:hAnsi="宋体" w:eastAsia="宋体"/>
          <w:sz w:val="21"/>
          <w:szCs w:val="21"/>
          <w:lang w:eastAsia="zh-CN"/>
        </w:rPr>
      </w:pPr>
    </w:p>
    <w:p w14:paraId="2C08C748">
      <w:pPr>
        <w:spacing w:after="82" w:line="265" w:lineRule="auto"/>
        <w:ind w:left="10" w:hanging="10"/>
        <w:rPr>
          <w:rFonts w:hAnsi="宋体" w:eastAsia="宋体"/>
          <w:sz w:val="24"/>
          <w:szCs w:val="24"/>
          <w:lang w:eastAsia="zh-CN"/>
        </w:rPr>
      </w:pPr>
    </w:p>
    <w:p w14:paraId="0B8CBAAE">
      <w:pPr>
        <w:pStyle w:val="2"/>
        <w:ind w:left="66" w:right="66"/>
        <w:rPr>
          <w:sz w:val="24"/>
          <w:szCs w:val="24"/>
          <w:lang w:eastAsia="zh-CN"/>
        </w:rPr>
      </w:pPr>
    </w:p>
    <w:p w14:paraId="3156D412">
      <w:pPr>
        <w:rPr>
          <w:rFonts w:hAnsi="宋体" w:eastAsia="宋体"/>
          <w:sz w:val="24"/>
          <w:szCs w:val="24"/>
          <w:lang w:eastAsia="zh-CN"/>
        </w:rPr>
      </w:pPr>
    </w:p>
    <w:p w14:paraId="4651A9F4">
      <w:pPr>
        <w:pStyle w:val="54"/>
        <w:spacing w:line="380" w:lineRule="exact"/>
        <w:contextualSpacing/>
        <w:jc w:val="left"/>
        <w:rPr>
          <w:rFonts w:eastAsia="仿宋_GB2312"/>
          <w:kern w:val="2"/>
          <w:sz w:val="28"/>
          <w:szCs w:val="28"/>
        </w:rPr>
      </w:pPr>
      <w:r>
        <w:rPr>
          <w:rFonts w:hint="eastAsia" w:eastAsia="仿宋_GB2312"/>
          <w:kern w:val="2"/>
          <w:sz w:val="28"/>
          <w:szCs w:val="28"/>
        </w:rPr>
        <w:t>附件</w:t>
      </w:r>
      <w:r>
        <w:rPr>
          <w:rFonts w:eastAsia="仿宋_GB2312"/>
          <w:kern w:val="2"/>
          <w:sz w:val="28"/>
          <w:szCs w:val="28"/>
        </w:rPr>
        <w:t>2</w:t>
      </w:r>
    </w:p>
    <w:p w14:paraId="3065AE60">
      <w:pPr>
        <w:spacing w:line="380" w:lineRule="exact"/>
        <w:contextualSpacing/>
        <w:jc w:val="center"/>
        <w:rPr>
          <w:rFonts w:ascii="宋体"/>
          <w:sz w:val="28"/>
          <w:szCs w:val="28"/>
          <w:lang w:eastAsia="zh-CN"/>
        </w:rPr>
      </w:pPr>
      <w:r>
        <w:rPr>
          <w:rFonts w:hint="eastAsia" w:ascii="宋体"/>
          <w:b/>
          <w:sz w:val="28"/>
          <w:szCs w:val="28"/>
          <w:lang w:eastAsia="zh-CN"/>
        </w:rPr>
        <w:t>廉政合同书</w:t>
      </w:r>
    </w:p>
    <w:p w14:paraId="0D8A4F43">
      <w:pPr>
        <w:spacing w:line="380" w:lineRule="exact"/>
        <w:ind w:firstLine="480"/>
        <w:contextualSpacing/>
        <w:rPr>
          <w:rFonts w:ascii="宋体"/>
          <w:sz w:val="21"/>
          <w:szCs w:val="21"/>
          <w:lang w:eastAsia="zh-CN"/>
        </w:rPr>
      </w:pPr>
      <w:r>
        <w:rPr>
          <w:rFonts w:hint="eastAsia" w:ascii="宋体"/>
          <w:sz w:val="21"/>
          <w:szCs w:val="21"/>
          <w:lang w:eastAsia="zh-CN"/>
        </w:rPr>
        <w:t>根据建设部《关于在工程建设勘察设计、施工、监理中推行廉政责任书的通知》（建力监</w:t>
      </w:r>
      <w:r>
        <w:rPr>
          <w:rFonts w:ascii="宋体"/>
          <w:sz w:val="21"/>
          <w:szCs w:val="21"/>
          <w:lang w:eastAsia="zh-CN"/>
        </w:rPr>
        <w:t>[2002]21</w:t>
      </w:r>
      <w:r>
        <w:rPr>
          <w:rFonts w:hint="eastAsia" w:ascii="宋体"/>
          <w:sz w:val="21"/>
          <w:szCs w:val="21"/>
          <w:lang w:eastAsia="zh-CN"/>
        </w:rPr>
        <w:t>号），以及有关工程建设、廉政建设的规定，为做好工程建设中的党风廉政建设，保证工程建设高效优质，保证建设资金的安全和有效使用以及投资效益，本项目业主（以下称甲方）与（以下称乙方），特订立如下合同。</w:t>
      </w:r>
    </w:p>
    <w:p w14:paraId="77EF2F04">
      <w:pPr>
        <w:spacing w:line="380" w:lineRule="exact"/>
        <w:ind w:firstLine="480"/>
        <w:contextualSpacing/>
        <w:rPr>
          <w:rFonts w:ascii="宋体"/>
          <w:sz w:val="21"/>
          <w:szCs w:val="21"/>
          <w:lang w:eastAsia="zh-CN"/>
        </w:rPr>
      </w:pPr>
      <w:r>
        <w:rPr>
          <w:rFonts w:hint="eastAsia" w:ascii="宋体"/>
          <w:sz w:val="21"/>
          <w:szCs w:val="21"/>
          <w:lang w:eastAsia="zh-CN"/>
        </w:rPr>
        <w:t>第一条甲乙双方的权利和义务</w:t>
      </w:r>
    </w:p>
    <w:p w14:paraId="4E68F4CE">
      <w:pPr>
        <w:spacing w:line="380" w:lineRule="exact"/>
        <w:ind w:firstLine="480"/>
        <w:contextualSpacing/>
        <w:rPr>
          <w:rFonts w:ascii="宋体"/>
          <w:sz w:val="21"/>
          <w:szCs w:val="21"/>
          <w:lang w:eastAsia="zh-CN"/>
        </w:rPr>
      </w:pPr>
      <w:r>
        <w:rPr>
          <w:rFonts w:hint="eastAsia" w:ascii="宋体"/>
          <w:sz w:val="21"/>
          <w:szCs w:val="21"/>
          <w:lang w:eastAsia="zh-CN"/>
        </w:rPr>
        <w:t>㈠严格遵守国家关于市场准入、项目招标投标、工程建设、勘察设计和市场活动的有关法律、法规，相关政策，以及廉政建设的各项规定。</w:t>
      </w:r>
    </w:p>
    <w:p w14:paraId="1FA877EB">
      <w:pPr>
        <w:spacing w:line="380" w:lineRule="exact"/>
        <w:ind w:firstLine="480"/>
        <w:contextualSpacing/>
        <w:rPr>
          <w:rFonts w:ascii="宋体"/>
          <w:sz w:val="21"/>
          <w:szCs w:val="21"/>
          <w:lang w:eastAsia="zh-CN"/>
        </w:rPr>
      </w:pPr>
      <w:r>
        <w:rPr>
          <w:rFonts w:hint="eastAsia" w:ascii="宋体"/>
          <w:sz w:val="21"/>
          <w:szCs w:val="21"/>
          <w:lang w:eastAsia="zh-CN"/>
        </w:rPr>
        <w:t>㈡严格执行合同文件，自觉按合同办事。</w:t>
      </w:r>
    </w:p>
    <w:p w14:paraId="4E5724B2">
      <w:pPr>
        <w:spacing w:line="380" w:lineRule="exact"/>
        <w:ind w:firstLine="480"/>
        <w:contextualSpacing/>
        <w:rPr>
          <w:rFonts w:ascii="宋体"/>
          <w:sz w:val="21"/>
          <w:szCs w:val="21"/>
          <w:lang w:eastAsia="zh-CN"/>
        </w:rPr>
      </w:pPr>
      <w:r>
        <w:rPr>
          <w:rFonts w:hint="eastAsia" w:ascii="宋体"/>
          <w:sz w:val="21"/>
          <w:szCs w:val="21"/>
          <w:lang w:eastAsia="zh-CN"/>
        </w:rPr>
        <w:t>㈢双方的业务活动坚持公开、公正、诚信、透明的原则《除法律认定的商业秘密和合同文件另有规定之外》，不得为获取不正当的利益，损害国家和集体利益，不得违反工程建设管理、勘察设计的规章制度。</w:t>
      </w:r>
    </w:p>
    <w:p w14:paraId="08122705">
      <w:pPr>
        <w:spacing w:line="380" w:lineRule="exact"/>
        <w:ind w:firstLine="480"/>
        <w:contextualSpacing/>
        <w:rPr>
          <w:rFonts w:ascii="宋体"/>
          <w:sz w:val="21"/>
          <w:szCs w:val="21"/>
          <w:lang w:eastAsia="zh-CN"/>
        </w:rPr>
      </w:pPr>
      <w:r>
        <w:rPr>
          <w:rFonts w:hint="eastAsia" w:ascii="宋体"/>
          <w:sz w:val="21"/>
          <w:szCs w:val="21"/>
          <w:lang w:eastAsia="zh-CN"/>
        </w:rPr>
        <w:t>㈣建立健全廉政制度，开展廉政教育，设立廉政告示牌，公布举报电话，监督并认认真查处违法违纪行为。</w:t>
      </w:r>
    </w:p>
    <w:p w14:paraId="4BCF9951">
      <w:pPr>
        <w:spacing w:line="380" w:lineRule="exact"/>
        <w:ind w:firstLine="480"/>
        <w:contextualSpacing/>
        <w:rPr>
          <w:rFonts w:ascii="宋体"/>
          <w:sz w:val="21"/>
          <w:szCs w:val="21"/>
          <w:lang w:eastAsia="zh-CN"/>
        </w:rPr>
      </w:pPr>
      <w:r>
        <w:rPr>
          <w:rFonts w:hint="eastAsia" w:ascii="宋体"/>
          <w:sz w:val="21"/>
          <w:szCs w:val="21"/>
          <w:lang w:eastAsia="zh-CN"/>
        </w:rPr>
        <w:t>㈤发现对方在业务活动中有违反廉政规定的行为，有及时提醒对方纠正的权力和义务。</w:t>
      </w:r>
    </w:p>
    <w:p w14:paraId="73EAB7C0">
      <w:pPr>
        <w:spacing w:line="380" w:lineRule="exact"/>
        <w:ind w:firstLine="480"/>
        <w:contextualSpacing/>
        <w:rPr>
          <w:rFonts w:ascii="宋体"/>
          <w:sz w:val="21"/>
          <w:szCs w:val="21"/>
          <w:lang w:eastAsia="zh-CN"/>
        </w:rPr>
      </w:pPr>
      <w:r>
        <w:rPr>
          <w:rFonts w:hint="eastAsia" w:ascii="宋体"/>
          <w:sz w:val="21"/>
          <w:szCs w:val="21"/>
          <w:lang w:eastAsia="zh-CN"/>
        </w:rPr>
        <w:t>㈥发现对方严重违反本合同义务条款的行为，有向其上级部门举报、建议给予处理并要求告知处理结果的权力。</w:t>
      </w:r>
    </w:p>
    <w:p w14:paraId="54CF44AC">
      <w:pPr>
        <w:spacing w:line="380" w:lineRule="exact"/>
        <w:ind w:firstLine="480"/>
        <w:contextualSpacing/>
        <w:rPr>
          <w:rFonts w:ascii="宋体"/>
          <w:sz w:val="21"/>
          <w:szCs w:val="21"/>
          <w:lang w:eastAsia="zh-CN"/>
        </w:rPr>
      </w:pPr>
      <w:r>
        <w:rPr>
          <w:rFonts w:hint="eastAsia" w:ascii="宋体"/>
          <w:sz w:val="21"/>
          <w:szCs w:val="21"/>
          <w:lang w:eastAsia="zh-CN"/>
        </w:rPr>
        <w:t>第二条甲方的义务</w:t>
      </w:r>
    </w:p>
    <w:p w14:paraId="327AD59F">
      <w:pPr>
        <w:spacing w:line="380" w:lineRule="exact"/>
        <w:ind w:firstLine="480"/>
        <w:contextualSpacing/>
        <w:rPr>
          <w:rFonts w:ascii="宋体"/>
          <w:sz w:val="21"/>
          <w:szCs w:val="21"/>
          <w:lang w:eastAsia="zh-CN"/>
        </w:rPr>
      </w:pPr>
      <w:r>
        <w:rPr>
          <w:rFonts w:hint="eastAsia" w:ascii="宋体"/>
          <w:sz w:val="21"/>
          <w:szCs w:val="21"/>
          <w:lang w:eastAsia="zh-CN"/>
        </w:rPr>
        <w:t>㈠甲方及其工作人员不得索要或接受乙方的礼金、有价证券和贵重物品，不得在乙方报销任何应由甲方或其工作人员个人支付的费用等。</w:t>
      </w:r>
    </w:p>
    <w:p w14:paraId="32846818">
      <w:pPr>
        <w:spacing w:line="380" w:lineRule="exact"/>
        <w:ind w:firstLine="480"/>
        <w:contextualSpacing/>
        <w:rPr>
          <w:rFonts w:ascii="宋体"/>
          <w:sz w:val="21"/>
          <w:szCs w:val="21"/>
          <w:lang w:eastAsia="zh-CN"/>
        </w:rPr>
      </w:pPr>
      <w:r>
        <w:rPr>
          <w:rFonts w:hint="eastAsia" w:ascii="宋体"/>
          <w:sz w:val="21"/>
          <w:szCs w:val="21"/>
          <w:lang w:eastAsia="zh-CN"/>
        </w:rPr>
        <w:t>㈡甲方工作人员不得参加乙方安排的超标准宴请和娱乐活动；不得接受乙方提供的通讯工具、交通工具和高档办公用品等。</w:t>
      </w:r>
    </w:p>
    <w:p w14:paraId="5234DB27">
      <w:pPr>
        <w:spacing w:line="380" w:lineRule="exact"/>
        <w:ind w:firstLine="480"/>
        <w:contextualSpacing/>
        <w:rPr>
          <w:rFonts w:ascii="宋体"/>
          <w:sz w:val="21"/>
          <w:szCs w:val="21"/>
          <w:lang w:eastAsia="zh-CN"/>
        </w:rPr>
      </w:pPr>
      <w:r>
        <w:rPr>
          <w:rFonts w:hint="eastAsia" w:ascii="宋体"/>
          <w:sz w:val="21"/>
          <w:szCs w:val="21"/>
          <w:lang w:eastAsia="zh-CN"/>
        </w:rPr>
        <w:t>㈢甲方及其工作人员不得要求或者接受乙方为其住房装修、婚丧嫁娶活动、配偶子女及其亲属的工作安排以及出国出境、旅游等提供方便等。</w:t>
      </w:r>
    </w:p>
    <w:p w14:paraId="15C00FDE">
      <w:pPr>
        <w:spacing w:line="380" w:lineRule="exact"/>
        <w:ind w:firstLine="480"/>
        <w:contextualSpacing/>
        <w:rPr>
          <w:rFonts w:ascii="宋体"/>
          <w:sz w:val="21"/>
          <w:szCs w:val="21"/>
          <w:lang w:eastAsia="zh-CN"/>
        </w:rPr>
      </w:pPr>
      <w:r>
        <w:rPr>
          <w:rFonts w:hint="eastAsia" w:ascii="宋体"/>
          <w:sz w:val="21"/>
          <w:szCs w:val="21"/>
          <w:lang w:eastAsia="zh-CN"/>
        </w:rPr>
        <w:t>㈣不准向乙方和相关单位介绍或为配偶、子女、亲属参与同本勘察合同有关的勘察业务等活动。不得以任何理由要求乙方和相关单位在勘察中使用某种产品、材料和设备。</w:t>
      </w:r>
    </w:p>
    <w:p w14:paraId="0E244D07">
      <w:pPr>
        <w:spacing w:line="380" w:lineRule="exact"/>
        <w:ind w:firstLine="480"/>
        <w:contextualSpacing/>
        <w:rPr>
          <w:rFonts w:ascii="宋体"/>
          <w:sz w:val="21"/>
          <w:szCs w:val="21"/>
          <w:lang w:eastAsia="zh-CN"/>
        </w:rPr>
      </w:pPr>
      <w:r>
        <w:rPr>
          <w:rFonts w:hint="eastAsia" w:ascii="宋体"/>
          <w:sz w:val="21"/>
          <w:szCs w:val="21"/>
          <w:lang w:eastAsia="zh-CN"/>
        </w:rPr>
        <w:t>第三条乙方的义务</w:t>
      </w:r>
    </w:p>
    <w:p w14:paraId="1021D347">
      <w:pPr>
        <w:spacing w:line="380" w:lineRule="exact"/>
        <w:ind w:firstLine="480"/>
        <w:contextualSpacing/>
        <w:rPr>
          <w:rFonts w:ascii="宋体"/>
          <w:sz w:val="21"/>
          <w:szCs w:val="21"/>
          <w:lang w:eastAsia="zh-CN"/>
        </w:rPr>
      </w:pPr>
      <w:r>
        <w:rPr>
          <w:rFonts w:hint="eastAsia" w:ascii="宋体"/>
          <w:sz w:val="21"/>
          <w:szCs w:val="21"/>
          <w:lang w:eastAsia="zh-CN"/>
        </w:rPr>
        <w:t>㈠乙方不得以任何理由向甲方及其工作人员行贿或馈赠礼金、有价证券、贵重礼品。</w:t>
      </w:r>
    </w:p>
    <w:p w14:paraId="5FA52AC2">
      <w:pPr>
        <w:spacing w:line="380" w:lineRule="exact"/>
        <w:ind w:firstLine="480"/>
        <w:contextualSpacing/>
        <w:rPr>
          <w:rFonts w:ascii="宋体"/>
          <w:sz w:val="21"/>
          <w:szCs w:val="21"/>
          <w:lang w:eastAsia="zh-CN"/>
        </w:rPr>
      </w:pPr>
      <w:r>
        <w:rPr>
          <w:rFonts w:hint="eastAsia" w:ascii="宋体"/>
          <w:sz w:val="21"/>
          <w:szCs w:val="21"/>
          <w:lang w:eastAsia="zh-CN"/>
        </w:rPr>
        <w:t>㈡乙方不得以任何名义为甲方及其工作人员报销应由甲方单位或个人支付的任何费用。</w:t>
      </w:r>
    </w:p>
    <w:p w14:paraId="043C5665">
      <w:pPr>
        <w:spacing w:line="380" w:lineRule="exact"/>
        <w:ind w:firstLine="480"/>
        <w:contextualSpacing/>
        <w:rPr>
          <w:rFonts w:ascii="宋体"/>
          <w:sz w:val="21"/>
          <w:szCs w:val="21"/>
          <w:lang w:eastAsia="zh-CN"/>
        </w:rPr>
      </w:pPr>
      <w:r>
        <w:rPr>
          <w:rFonts w:hint="eastAsia" w:ascii="宋体"/>
          <w:sz w:val="21"/>
          <w:szCs w:val="21"/>
          <w:lang w:eastAsia="zh-CN"/>
        </w:rPr>
        <w:t>㈢不准接受或暗示为甲方、相关单位或个人装修住房、婚丧嫁娶、配偶子女的工作安排以及出国（境）、旅游等提供方便。</w:t>
      </w:r>
    </w:p>
    <w:p w14:paraId="16D1E606">
      <w:pPr>
        <w:spacing w:line="380" w:lineRule="exact"/>
        <w:ind w:firstLine="480"/>
        <w:contextualSpacing/>
        <w:rPr>
          <w:rFonts w:ascii="宋体"/>
          <w:sz w:val="21"/>
          <w:szCs w:val="21"/>
          <w:lang w:eastAsia="zh-CN"/>
        </w:rPr>
      </w:pPr>
      <w:r>
        <w:rPr>
          <w:rFonts w:hint="eastAsia" w:ascii="宋体"/>
          <w:sz w:val="21"/>
          <w:szCs w:val="21"/>
          <w:lang w:eastAsia="zh-CN"/>
        </w:rPr>
        <w:t>㈣乙方不得以任何理由安排甲方工作人员参加超标准宴请及娱乐活动。</w:t>
      </w:r>
    </w:p>
    <w:p w14:paraId="24D35DAC">
      <w:pPr>
        <w:spacing w:line="380" w:lineRule="exact"/>
        <w:ind w:firstLine="480"/>
        <w:contextualSpacing/>
        <w:rPr>
          <w:rFonts w:ascii="宋体"/>
          <w:sz w:val="21"/>
          <w:szCs w:val="21"/>
          <w:lang w:eastAsia="zh-CN"/>
        </w:rPr>
      </w:pPr>
      <w:r>
        <w:rPr>
          <w:rFonts w:hint="eastAsia" w:ascii="宋体"/>
          <w:sz w:val="21"/>
          <w:szCs w:val="21"/>
          <w:lang w:eastAsia="zh-CN"/>
        </w:rPr>
        <w:t>第四条违约责任</w:t>
      </w:r>
    </w:p>
    <w:p w14:paraId="0D1ABD40">
      <w:pPr>
        <w:spacing w:line="380" w:lineRule="exact"/>
        <w:ind w:firstLine="480"/>
        <w:contextualSpacing/>
        <w:rPr>
          <w:rFonts w:ascii="宋体"/>
          <w:sz w:val="21"/>
          <w:szCs w:val="21"/>
          <w:lang w:eastAsia="zh-CN"/>
        </w:rPr>
      </w:pPr>
      <w:r>
        <w:rPr>
          <w:rFonts w:hint="eastAsia" w:ascii="宋体"/>
          <w:sz w:val="21"/>
          <w:szCs w:val="21"/>
          <w:lang w:eastAsia="zh-CN"/>
        </w:rPr>
        <w:t>㈠甲方及其工作人员违反本合同第一、二条责任行为的，按管理权限，依据有关规定给予党纪、政纪处分或组织处理；涉嫌犯罪的，移交司法机关追究刑事责任；给乙方单位造成经济损失的，应予以赔偿。</w:t>
      </w:r>
    </w:p>
    <w:p w14:paraId="544B42FE">
      <w:pPr>
        <w:spacing w:line="380" w:lineRule="exact"/>
        <w:ind w:firstLine="480"/>
        <w:contextualSpacing/>
        <w:rPr>
          <w:rFonts w:ascii="宋体"/>
          <w:sz w:val="21"/>
          <w:szCs w:val="21"/>
          <w:lang w:eastAsia="zh-CN"/>
        </w:rPr>
      </w:pPr>
      <w:r>
        <w:rPr>
          <w:rFonts w:hint="eastAsia" w:ascii="宋体"/>
          <w:sz w:val="21"/>
          <w:szCs w:val="21"/>
          <w:lang w:eastAsia="zh-CN"/>
        </w:rPr>
        <w:t>㈡乙方及其工作人员违反本合同第一、三条责任行为的，按管理权限，依据有关规定给予党纪、政纪处分或组织处理；涉嫌犯罪的，移交司法机关追究刑事责任；给甲方单位造成经济损失的，应予以赔偿。</w:t>
      </w:r>
    </w:p>
    <w:p w14:paraId="7655C819">
      <w:pPr>
        <w:spacing w:line="380" w:lineRule="exact"/>
        <w:ind w:firstLine="480"/>
        <w:contextualSpacing/>
        <w:rPr>
          <w:rFonts w:ascii="宋体"/>
          <w:sz w:val="21"/>
          <w:szCs w:val="21"/>
          <w:lang w:eastAsia="zh-CN"/>
        </w:rPr>
      </w:pPr>
      <w:r>
        <w:rPr>
          <w:rFonts w:hint="eastAsia" w:ascii="宋体"/>
          <w:sz w:val="21"/>
          <w:szCs w:val="21"/>
          <w:lang w:eastAsia="zh-CN"/>
        </w:rPr>
        <w:t>第五条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1E70F31E">
      <w:pPr>
        <w:spacing w:line="380" w:lineRule="exact"/>
        <w:ind w:firstLine="480"/>
        <w:contextualSpacing/>
        <w:rPr>
          <w:rFonts w:ascii="宋体"/>
          <w:sz w:val="21"/>
          <w:szCs w:val="21"/>
          <w:lang w:eastAsia="zh-CN"/>
        </w:rPr>
      </w:pPr>
      <w:r>
        <w:rPr>
          <w:rFonts w:hint="eastAsia" w:ascii="宋体"/>
          <w:sz w:val="21"/>
          <w:szCs w:val="21"/>
          <w:lang w:eastAsia="zh-CN"/>
        </w:rPr>
        <w:t>第六条本合同有效期为甲乙双方签署之日起至本合同失效之日止。</w:t>
      </w:r>
    </w:p>
    <w:p w14:paraId="19413132">
      <w:pPr>
        <w:spacing w:line="380" w:lineRule="exact"/>
        <w:ind w:firstLine="480"/>
        <w:contextualSpacing/>
        <w:rPr>
          <w:rFonts w:ascii="宋体"/>
          <w:sz w:val="21"/>
          <w:szCs w:val="21"/>
          <w:lang w:eastAsia="zh-CN"/>
        </w:rPr>
      </w:pPr>
      <w:r>
        <w:rPr>
          <w:rFonts w:hint="eastAsia" w:ascii="宋体"/>
          <w:sz w:val="21"/>
          <w:szCs w:val="21"/>
          <w:lang w:eastAsia="zh-CN"/>
        </w:rPr>
        <w:t>第七条本合同作为合同附件，与勘察合同具有同等的法律效力，经合同双方签署立即生效。</w:t>
      </w:r>
    </w:p>
    <w:p w14:paraId="43E82DC4">
      <w:pPr>
        <w:spacing w:line="380" w:lineRule="exact"/>
        <w:ind w:firstLine="480"/>
        <w:contextualSpacing/>
        <w:rPr>
          <w:rFonts w:ascii="宋体"/>
          <w:sz w:val="21"/>
          <w:szCs w:val="21"/>
          <w:lang w:eastAsia="zh-CN"/>
        </w:rPr>
      </w:pPr>
      <w:r>
        <w:rPr>
          <w:rFonts w:hint="eastAsia" w:ascii="宋体"/>
          <w:sz w:val="21"/>
          <w:szCs w:val="21"/>
          <w:lang w:eastAsia="zh-CN"/>
        </w:rPr>
        <w:t>第八条本合同份数与协议书等同，送交甲乙双方的监督单位各一份。</w:t>
      </w:r>
    </w:p>
    <w:p w14:paraId="08E1F466">
      <w:pPr>
        <w:spacing w:line="380" w:lineRule="exact"/>
        <w:contextualSpacing/>
        <w:rPr>
          <w:rFonts w:ascii="宋体"/>
          <w:sz w:val="21"/>
          <w:szCs w:val="21"/>
          <w:lang w:eastAsia="zh-CN"/>
        </w:rPr>
      </w:pPr>
    </w:p>
    <w:p w14:paraId="4A6C8722">
      <w:pPr>
        <w:spacing w:line="380" w:lineRule="exact"/>
        <w:contextualSpacing/>
        <w:rPr>
          <w:rFonts w:ascii="宋体"/>
          <w:sz w:val="21"/>
          <w:szCs w:val="21"/>
          <w:lang w:eastAsia="zh-CN"/>
        </w:rPr>
      </w:pPr>
    </w:p>
    <w:p w14:paraId="4D2AB63C">
      <w:pPr>
        <w:pStyle w:val="14"/>
        <w:snapToGrid w:val="0"/>
        <w:spacing w:line="380" w:lineRule="exact"/>
        <w:ind w:firstLine="210" w:firstLineChars="100"/>
        <w:contextualSpacing/>
        <w:rPr>
          <w:rFonts w:hAnsi="宋体"/>
          <w:sz w:val="21"/>
          <w:szCs w:val="21"/>
        </w:rPr>
      </w:pPr>
      <w:r>
        <w:rPr>
          <w:rFonts w:hint="eastAsia" w:hAnsi="宋体"/>
          <w:sz w:val="21"/>
          <w:szCs w:val="21"/>
        </w:rPr>
        <w:t>甲方：乙方：</w:t>
      </w:r>
    </w:p>
    <w:p w14:paraId="2E4468AE">
      <w:pPr>
        <w:pStyle w:val="14"/>
        <w:snapToGrid w:val="0"/>
        <w:spacing w:line="380" w:lineRule="exact"/>
        <w:ind w:firstLine="1785" w:firstLineChars="850"/>
        <w:contextualSpacing/>
        <w:rPr>
          <w:rFonts w:hAnsi="宋体"/>
          <w:sz w:val="21"/>
          <w:szCs w:val="21"/>
        </w:rPr>
      </w:pPr>
      <w:r>
        <w:rPr>
          <w:rFonts w:hAnsi="宋体"/>
          <w:sz w:val="21"/>
          <w:szCs w:val="21"/>
        </w:rPr>
        <w:t>(</w:t>
      </w:r>
      <w:r>
        <w:rPr>
          <w:rFonts w:hint="eastAsia" w:hAnsi="宋体"/>
          <w:sz w:val="21"/>
          <w:szCs w:val="21"/>
        </w:rPr>
        <w:t>公章</w:t>
      </w:r>
      <w:r>
        <w:rPr>
          <w:rFonts w:hAnsi="宋体"/>
          <w:sz w:val="21"/>
          <w:szCs w:val="21"/>
        </w:rPr>
        <w:t>)                                     (</w:t>
      </w:r>
      <w:r>
        <w:rPr>
          <w:rFonts w:hint="eastAsia" w:hAnsi="宋体"/>
          <w:sz w:val="21"/>
          <w:szCs w:val="21"/>
        </w:rPr>
        <w:t>公章</w:t>
      </w:r>
      <w:r>
        <w:rPr>
          <w:rFonts w:hAnsi="宋体"/>
          <w:sz w:val="21"/>
          <w:szCs w:val="21"/>
        </w:rPr>
        <w:t>)</w:t>
      </w:r>
    </w:p>
    <w:p w14:paraId="6F068009">
      <w:pPr>
        <w:pStyle w:val="14"/>
        <w:snapToGrid w:val="0"/>
        <w:spacing w:line="380" w:lineRule="exact"/>
        <w:contextualSpacing/>
        <w:rPr>
          <w:rFonts w:hAnsi="宋体"/>
          <w:sz w:val="21"/>
          <w:szCs w:val="21"/>
        </w:rPr>
      </w:pPr>
    </w:p>
    <w:p w14:paraId="19B8FC98">
      <w:pPr>
        <w:pStyle w:val="14"/>
        <w:snapToGrid w:val="0"/>
        <w:spacing w:line="380" w:lineRule="exact"/>
        <w:ind w:firstLine="315" w:firstLineChars="150"/>
        <w:contextualSpacing/>
        <w:rPr>
          <w:rFonts w:hAnsi="宋体"/>
          <w:sz w:val="21"/>
          <w:szCs w:val="21"/>
          <w:lang w:eastAsia="zh-CN"/>
        </w:rPr>
      </w:pPr>
      <w:r>
        <w:rPr>
          <w:rFonts w:hint="eastAsia" w:hAnsi="宋体"/>
          <w:sz w:val="21"/>
          <w:szCs w:val="21"/>
          <w:lang w:eastAsia="zh-CN"/>
        </w:rPr>
        <w:t>法人代表人：（签章）                              法人代表人：（签章）</w:t>
      </w:r>
    </w:p>
    <w:p w14:paraId="133D77FC">
      <w:pPr>
        <w:pStyle w:val="14"/>
        <w:snapToGrid w:val="0"/>
        <w:spacing w:line="380" w:lineRule="exact"/>
        <w:contextualSpacing/>
        <w:rPr>
          <w:rFonts w:hAnsi="宋体"/>
          <w:sz w:val="21"/>
          <w:szCs w:val="21"/>
          <w:lang w:eastAsia="zh-CN"/>
        </w:rPr>
      </w:pPr>
      <w:r>
        <w:rPr>
          <w:rFonts w:hint="eastAsia" w:hAnsi="宋体"/>
          <w:sz w:val="21"/>
          <w:szCs w:val="21"/>
          <w:lang w:eastAsia="zh-CN"/>
        </w:rPr>
        <w:t>住址：                                               住址：</w:t>
      </w:r>
    </w:p>
    <w:p w14:paraId="44BF5758">
      <w:pPr>
        <w:pStyle w:val="14"/>
        <w:snapToGrid w:val="0"/>
        <w:spacing w:line="380" w:lineRule="exact"/>
        <w:contextualSpacing/>
        <w:rPr>
          <w:rFonts w:hAnsi="宋体"/>
          <w:sz w:val="21"/>
          <w:szCs w:val="21"/>
          <w:lang w:eastAsia="zh-CN"/>
        </w:rPr>
      </w:pPr>
      <w:r>
        <w:rPr>
          <w:rFonts w:hint="eastAsia" w:hAnsi="宋体"/>
          <w:sz w:val="21"/>
          <w:szCs w:val="21"/>
          <w:lang w:eastAsia="zh-CN"/>
        </w:rPr>
        <w:t>电话：                                                电话：</w:t>
      </w:r>
    </w:p>
    <w:p w14:paraId="4D3AF937">
      <w:pPr>
        <w:pStyle w:val="14"/>
        <w:snapToGrid w:val="0"/>
        <w:spacing w:line="380" w:lineRule="exact"/>
        <w:contextualSpacing/>
        <w:rPr>
          <w:rFonts w:hAnsi="宋体"/>
          <w:sz w:val="21"/>
          <w:szCs w:val="21"/>
          <w:lang w:eastAsia="zh-CN"/>
        </w:rPr>
      </w:pPr>
      <w:r>
        <w:rPr>
          <w:rFonts w:hint="eastAsia" w:hAnsi="宋体"/>
          <w:sz w:val="21"/>
          <w:szCs w:val="21"/>
          <w:lang w:eastAsia="zh-CN"/>
        </w:rPr>
        <w:t>传真：                                               传真：</w:t>
      </w:r>
    </w:p>
    <w:p w14:paraId="10E64BB5">
      <w:pPr>
        <w:pStyle w:val="14"/>
        <w:snapToGrid w:val="0"/>
        <w:spacing w:line="380" w:lineRule="exact"/>
        <w:contextualSpacing/>
        <w:rPr>
          <w:rFonts w:hAnsi="宋体"/>
          <w:sz w:val="21"/>
          <w:szCs w:val="21"/>
          <w:lang w:eastAsia="zh-CN"/>
        </w:rPr>
      </w:pPr>
      <w:r>
        <w:rPr>
          <w:rFonts w:hint="eastAsia" w:hAnsi="宋体"/>
          <w:sz w:val="21"/>
          <w:szCs w:val="21"/>
          <w:lang w:eastAsia="zh-CN"/>
        </w:rPr>
        <w:t>邮政编码：                                          邮政编码：</w:t>
      </w:r>
    </w:p>
    <w:p w14:paraId="04D71BCA">
      <w:pPr>
        <w:spacing w:line="380" w:lineRule="exact"/>
        <w:ind w:left="10" w:hanging="10"/>
        <w:contextualSpacing/>
        <w:rPr>
          <w:rFonts w:hAnsi="宋体" w:eastAsia="宋体"/>
          <w:sz w:val="24"/>
          <w:szCs w:val="24"/>
          <w:lang w:eastAsia="zh-CN"/>
        </w:rPr>
      </w:pPr>
      <w:r>
        <w:rPr>
          <w:rFonts w:hAnsi="宋体" w:eastAsia="Times New Roman"/>
          <w:sz w:val="21"/>
          <w:szCs w:val="21"/>
          <w:lang w:eastAsia="zh-CN"/>
        </w:rPr>
        <w:t xml:space="preserve">   年    月    日                              年   月   日</w:t>
      </w:r>
    </w:p>
    <w:p w14:paraId="7D944DA0">
      <w:pPr>
        <w:widowControl/>
        <w:snapToGrid w:val="0"/>
        <w:spacing w:line="480" w:lineRule="exact"/>
        <w:ind w:right="110" w:rightChars="50" w:firstLine="442" w:firstLineChars="200"/>
        <w:rPr>
          <w:rFonts w:asciiTheme="minorEastAsia" w:hAnsiTheme="minorEastAsia" w:eastAsiaTheme="minorEastAsia" w:cstheme="minorEastAsia"/>
          <w:b/>
          <w:bCs/>
          <w:color w:val="000000" w:themeColor="text1"/>
          <w:lang w:eastAsia="zh-CN"/>
          <w14:textFill>
            <w14:solidFill>
              <w14:schemeClr w14:val="tx1"/>
            </w14:solidFill>
          </w14:textFill>
        </w:rPr>
      </w:pPr>
    </w:p>
    <w:p w14:paraId="4C5FB70B">
      <w:pPr>
        <w:rPr>
          <w:rFonts w:asciiTheme="minorEastAsia" w:hAnsiTheme="minorEastAsia" w:eastAsiaTheme="minorEastAsia" w:cstheme="minorEastAsia"/>
          <w:b/>
          <w:bCs/>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br w:type="page"/>
      </w:r>
    </w:p>
    <w:p w14:paraId="56B4346C">
      <w:pPr>
        <w:pStyle w:val="2"/>
        <w:ind w:left="0"/>
        <w:jc w:val="center"/>
        <w:outlineLvl w:val="0"/>
        <w:rPr>
          <w:rFonts w:asciiTheme="minorEastAsia" w:hAnsiTheme="minorEastAsia" w:eastAsiaTheme="minorEastAsia" w:cstheme="minorEastAsia"/>
          <w:color w:val="000000" w:themeColor="text1"/>
          <w:sz w:val="24"/>
          <w:lang w:eastAsia="zh-CN"/>
          <w14:textFill>
            <w14:solidFill>
              <w14:schemeClr w14:val="tx1"/>
            </w14:solidFill>
          </w14:textFill>
        </w:rPr>
      </w:pPr>
      <w:bookmarkStart w:id="137" w:name="_Toc19591"/>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 xml:space="preserve">第五章 </w:t>
      </w:r>
      <w:bookmarkEnd w:id="137"/>
      <w:r>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t>服务需求</w:t>
      </w:r>
    </w:p>
    <w:p w14:paraId="0AC5DEC6">
      <w:pPr>
        <w:rPr>
          <w:rFonts w:asciiTheme="minorEastAsia" w:hAnsiTheme="minorEastAsia" w:eastAsiaTheme="minorEastAsia" w:cstheme="minorEastAsia"/>
          <w:color w:val="000000" w:themeColor="text1"/>
          <w:lang w:eastAsia="zh-CN"/>
          <w14:textFill>
            <w14:solidFill>
              <w14:schemeClr w14:val="tx1"/>
            </w14:solidFill>
          </w14:textFill>
        </w:rPr>
      </w:pPr>
    </w:p>
    <w:p w14:paraId="34F2045B">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eastAsia="zh-CN"/>
        </w:rPr>
      </w:pPr>
      <w:bookmarkStart w:id="138" w:name="_Toc31737"/>
      <w:r>
        <w:rPr>
          <w:rFonts w:hint="eastAsia" w:ascii="宋体"/>
          <w:sz w:val="21"/>
          <w:szCs w:val="21"/>
          <w:lang w:eastAsia="zh-CN"/>
        </w:rPr>
        <w:t>一、项目概况</w:t>
      </w:r>
    </w:p>
    <w:p w14:paraId="0E048014">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eastAsia="zh-CN"/>
        </w:rPr>
      </w:pPr>
      <w:r>
        <w:rPr>
          <w:rFonts w:hint="eastAsia" w:ascii="宋体"/>
          <w:sz w:val="21"/>
          <w:szCs w:val="21"/>
          <w:lang w:eastAsia="zh-CN"/>
        </w:rPr>
        <w:t>1、项目名称：</w:t>
      </w:r>
      <w:r>
        <w:rPr>
          <w:rFonts w:hint="eastAsia" w:ascii="宋体"/>
          <w:sz w:val="21"/>
          <w:szCs w:val="21"/>
          <w:lang w:val="en-US" w:eastAsia="zh-CN"/>
        </w:rPr>
        <w:t>实训室维修服务项目</w:t>
      </w:r>
    </w:p>
    <w:p w14:paraId="180B87C7">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eastAsia="zh-CN"/>
        </w:rPr>
      </w:pPr>
      <w:r>
        <w:rPr>
          <w:rFonts w:hint="eastAsia" w:ascii="宋体"/>
          <w:sz w:val="21"/>
          <w:szCs w:val="21"/>
          <w:lang w:eastAsia="zh-CN"/>
        </w:rPr>
        <w:t>2、建设地点：广西柳州市柳北区沙塘镇沙塘街45号广西农牧工程学校校园内</w:t>
      </w:r>
    </w:p>
    <w:p w14:paraId="6F369B93">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eastAsia="zh-CN"/>
        </w:rPr>
      </w:pPr>
      <w:r>
        <w:rPr>
          <w:rFonts w:hint="eastAsia" w:ascii="宋体"/>
          <w:sz w:val="21"/>
          <w:szCs w:val="21"/>
          <w:lang w:eastAsia="zh-CN"/>
        </w:rPr>
        <w:t>3、项目投资：</w:t>
      </w:r>
    </w:p>
    <w:p w14:paraId="18076C53">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eastAsia="zh-CN"/>
        </w:rPr>
      </w:pPr>
      <w:r>
        <w:rPr>
          <w:rFonts w:hint="eastAsia" w:ascii="宋体"/>
          <w:sz w:val="21"/>
          <w:szCs w:val="21"/>
          <w:lang w:eastAsia="zh-CN"/>
        </w:rPr>
        <w:t>二、项目基本情况</w:t>
      </w:r>
    </w:p>
    <w:p w14:paraId="6E6EB03F">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eastAsia="zh-CN"/>
        </w:rPr>
      </w:pPr>
      <w:r>
        <w:rPr>
          <w:rFonts w:hint="eastAsia" w:ascii="宋体"/>
          <w:sz w:val="21"/>
          <w:szCs w:val="21"/>
          <w:lang w:val="en-US" w:eastAsia="zh-CN"/>
        </w:rPr>
        <w:t>实训室维修服务项目是保障师生最基本的学习生活硬件，维修改造完可以提供一间可容纳180人的多功能教室</w:t>
      </w:r>
      <w:r>
        <w:rPr>
          <w:rFonts w:hint="eastAsia" w:ascii="宋体"/>
          <w:sz w:val="21"/>
          <w:szCs w:val="21"/>
          <w:lang w:eastAsia="zh-CN"/>
        </w:rPr>
        <w:t>。</w:t>
      </w:r>
    </w:p>
    <w:p w14:paraId="4F57C410">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eastAsia="zh-CN"/>
        </w:rPr>
      </w:pPr>
      <w:r>
        <w:rPr>
          <w:rFonts w:hint="eastAsia" w:ascii="宋体"/>
          <w:sz w:val="21"/>
          <w:szCs w:val="21"/>
          <w:lang w:eastAsia="zh-CN"/>
        </w:rPr>
        <w:t>三、维修内容及要求</w:t>
      </w:r>
    </w:p>
    <w:p w14:paraId="407184A6">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default" w:ascii="宋体"/>
          <w:sz w:val="21"/>
          <w:szCs w:val="21"/>
          <w:lang w:val="en-US" w:eastAsia="zh-CN"/>
        </w:rPr>
      </w:pPr>
      <w:r>
        <w:rPr>
          <w:rFonts w:hint="eastAsia" w:ascii="宋体"/>
          <w:sz w:val="21"/>
          <w:szCs w:val="21"/>
          <w:lang w:val="en-US" w:eastAsia="zh-CN"/>
        </w:rPr>
        <w:t>1、新砌筑隔墙，面积约11平方米。</w:t>
      </w:r>
    </w:p>
    <w:p w14:paraId="638B81DB">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val="en-US" w:eastAsia="zh-CN"/>
        </w:rPr>
      </w:pPr>
      <w:r>
        <w:rPr>
          <w:rFonts w:hint="eastAsia" w:ascii="宋体"/>
          <w:sz w:val="21"/>
          <w:szCs w:val="21"/>
          <w:lang w:val="en-US" w:eastAsia="zh-CN"/>
        </w:rPr>
        <w:t>2、走廊重新铺设地板砖（含围栏边的装饰及地漏排出等），面积约39平方米。</w:t>
      </w:r>
    </w:p>
    <w:p w14:paraId="788E2345">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val="en-US" w:eastAsia="zh-CN"/>
        </w:rPr>
      </w:pPr>
      <w:r>
        <w:rPr>
          <w:rFonts w:hint="eastAsia" w:ascii="宋体"/>
          <w:sz w:val="21"/>
          <w:szCs w:val="21"/>
          <w:lang w:val="en-US" w:eastAsia="zh-CN"/>
        </w:rPr>
        <w:t>3、走廊上方增设不锈钢雨棚，面积约30平方米。</w:t>
      </w:r>
    </w:p>
    <w:p w14:paraId="09CB2EE9">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val="en-US" w:eastAsia="zh-CN"/>
        </w:rPr>
      </w:pPr>
      <w:r>
        <w:rPr>
          <w:rFonts w:hint="eastAsia" w:ascii="宋体"/>
          <w:sz w:val="21"/>
          <w:szCs w:val="21"/>
          <w:lang w:val="en-US" w:eastAsia="zh-CN"/>
        </w:rPr>
        <w:t>4、室内使用一级实木木地板铺设（含实木地脚线），面积约200平方米。</w:t>
      </w:r>
    </w:p>
    <w:p w14:paraId="79E90F94">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val="en-US" w:eastAsia="zh-CN"/>
        </w:rPr>
      </w:pPr>
      <w:r>
        <w:rPr>
          <w:rFonts w:hint="eastAsia" w:ascii="宋体"/>
          <w:sz w:val="21"/>
          <w:szCs w:val="21"/>
          <w:lang w:val="en-US" w:eastAsia="zh-CN"/>
        </w:rPr>
        <w:t>5、安装14个窗户，其中：5个窗户（每个窗户宽度为7.2米、高度2.1米）、9个窗户（每个窗户宽度为1.9米、高度2米）的窗帘布，布料要求有遮阳和保温功能。</w:t>
      </w:r>
    </w:p>
    <w:p w14:paraId="172A021A">
      <w:pPr>
        <w:pStyle w:val="2"/>
        <w:rPr>
          <w:rFonts w:hint="default"/>
          <w:lang w:val="en-US" w:eastAsia="zh-CN"/>
        </w:rPr>
      </w:pPr>
      <w:r>
        <w:rPr>
          <w:rFonts w:hint="eastAsia"/>
          <w:sz w:val="21"/>
          <w:szCs w:val="21"/>
          <w:lang w:val="en-US" w:eastAsia="zh-CN"/>
        </w:rPr>
        <w:t>6、安装一组吊柜（宽3.3米、高1.1米、深0.6米）</w:t>
      </w:r>
    </w:p>
    <w:p w14:paraId="15216D58">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eastAsia="zh-CN"/>
        </w:rPr>
      </w:pPr>
      <w:r>
        <w:rPr>
          <w:rFonts w:hint="eastAsia" w:ascii="宋体"/>
          <w:sz w:val="21"/>
          <w:szCs w:val="21"/>
          <w:lang w:eastAsia="zh-CN"/>
        </w:rPr>
        <w:t>四、项目完成时间要求</w:t>
      </w:r>
    </w:p>
    <w:p w14:paraId="67D0149B">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eastAsia="zh-CN"/>
        </w:rPr>
      </w:pPr>
      <w:bookmarkStart w:id="139" w:name="_Toc1337680856"/>
      <w:r>
        <w:rPr>
          <w:rFonts w:hint="eastAsia" w:ascii="宋体"/>
          <w:sz w:val="21"/>
          <w:szCs w:val="21"/>
          <w:lang w:eastAsia="zh-CN"/>
        </w:rPr>
        <w:t>计划开工日期： 2025 年    月     日，计划竣工日期： 2025年    月    日，具体开工日期以甲方书面通知为准；合同总工期：</w:t>
      </w:r>
      <w:r>
        <w:rPr>
          <w:rFonts w:hint="eastAsia" w:ascii="宋体"/>
          <w:sz w:val="21"/>
          <w:szCs w:val="21"/>
          <w:lang w:val="en-US" w:eastAsia="zh-CN"/>
        </w:rPr>
        <w:t>1</w:t>
      </w:r>
      <w:r>
        <w:rPr>
          <w:rFonts w:hint="eastAsia" w:ascii="宋体"/>
          <w:sz w:val="21"/>
          <w:szCs w:val="21"/>
          <w:lang w:eastAsia="zh-CN"/>
        </w:rPr>
        <w:t>0日历天。工期总日历天数与根据前述计划开竣工日期计算的工期天数不一致的，以工期总日历天数为准。</w:t>
      </w:r>
    </w:p>
    <w:p w14:paraId="43FE7A68">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eastAsia="zh-CN"/>
        </w:rPr>
      </w:pPr>
      <w:r>
        <w:rPr>
          <w:rFonts w:hint="eastAsia" w:ascii="宋体"/>
          <w:sz w:val="21"/>
          <w:szCs w:val="21"/>
          <w:lang w:eastAsia="zh-CN"/>
        </w:rPr>
        <w:t>五、</w:t>
      </w:r>
      <w:bookmarkEnd w:id="139"/>
      <w:r>
        <w:rPr>
          <w:rFonts w:hint="eastAsia" w:ascii="宋体"/>
          <w:sz w:val="21"/>
          <w:szCs w:val="21"/>
          <w:lang w:eastAsia="zh-CN"/>
        </w:rPr>
        <w:t>费用支付方式</w:t>
      </w:r>
    </w:p>
    <w:p w14:paraId="266C0279">
      <w:pPr>
        <w:keepNext w:val="0"/>
        <w:keepLines w:val="0"/>
        <w:pageBreakBefore w:val="0"/>
        <w:widowControl w:val="0"/>
        <w:kinsoku/>
        <w:wordWrap/>
        <w:overflowPunct/>
        <w:topLinePunct w:val="0"/>
        <w:autoSpaceDE/>
        <w:autoSpaceDN/>
        <w:bidi w:val="0"/>
        <w:adjustRightInd/>
        <w:snapToGrid/>
        <w:spacing w:line="500" w:lineRule="exact"/>
        <w:ind w:firstLine="482"/>
        <w:contextualSpacing/>
        <w:textAlignment w:val="auto"/>
        <w:rPr>
          <w:rFonts w:hint="eastAsia" w:ascii="宋体"/>
          <w:sz w:val="21"/>
          <w:szCs w:val="21"/>
          <w:lang w:eastAsia="zh-CN"/>
        </w:rPr>
      </w:pPr>
      <w:r>
        <w:rPr>
          <w:rFonts w:hint="eastAsia" w:ascii="宋体"/>
          <w:sz w:val="21"/>
          <w:szCs w:val="21"/>
          <w:lang w:eastAsia="zh-CN"/>
        </w:rPr>
        <w:t>协议签订后，在乙方机械进场，甲方支付预付款，即总价包干的40%费用给乙方，乙方竣工并验收完成后，甲方在10个工作日内付清剩余的总价包干。</w:t>
      </w:r>
    </w:p>
    <w:p w14:paraId="0C433958">
      <w:pPr>
        <w:widowControl/>
        <w:shd w:val="clear" w:color="auto" w:fill="FFFFFF"/>
        <w:spacing w:line="600" w:lineRule="exact"/>
        <w:ind w:firstLine="44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lang w:eastAsia="zh-CN"/>
        </w:rPr>
        <w:br w:type="page"/>
      </w:r>
    </w:p>
    <w:p w14:paraId="0527A994">
      <w:pPr>
        <w:pStyle w:val="32"/>
        <w:rPr>
          <w:rFonts w:asciiTheme="minorEastAsia" w:hAnsiTheme="minorEastAsia" w:eastAsiaTheme="minorEastAsia" w:cstheme="minorEastAsia"/>
          <w:color w:val="000000" w:themeColor="text1"/>
          <w14:textFill>
            <w14:solidFill>
              <w14:schemeClr w14:val="tx1"/>
            </w14:solidFill>
          </w14:textFill>
        </w:rPr>
      </w:pPr>
    </w:p>
    <w:p w14:paraId="476A2D65">
      <w:pPr>
        <w:pStyle w:val="3"/>
        <w:ind w:left="0" w:right="116"/>
        <w:jc w:val="center"/>
        <w:rPr>
          <w:rFonts w:asciiTheme="minorEastAsia" w:hAnsiTheme="minorEastAsia" w:eastAsiaTheme="minorEastAsia" w:cstheme="minorEastAsia"/>
          <w:b w:val="0"/>
          <w:bCs w:val="0"/>
          <w:color w:val="000000" w:themeColor="text1"/>
          <w:lang w:eastAsia="zh-CN"/>
          <w14:textFill>
            <w14:solidFill>
              <w14:schemeClr w14:val="tx1"/>
            </w14:solidFill>
          </w14:textFill>
        </w:rPr>
      </w:pPr>
      <w:bookmarkStart w:id="140" w:name="_Toc11415"/>
      <w:r>
        <w:rPr>
          <w:rFonts w:hint="eastAsia" w:asciiTheme="minorEastAsia" w:hAnsiTheme="minorEastAsia" w:eastAsiaTheme="minorEastAsia" w:cstheme="minorEastAsia"/>
          <w:color w:val="000000" w:themeColor="text1"/>
          <w:lang w:eastAsia="zh-CN"/>
          <w14:textFill>
            <w14:solidFill>
              <w14:schemeClr w14:val="tx1"/>
            </w14:solidFill>
          </w14:textFill>
        </w:rPr>
        <w:t>第六章 磋商响应文件格式</w:t>
      </w:r>
      <w:bookmarkEnd w:id="138"/>
      <w:bookmarkEnd w:id="140"/>
    </w:p>
    <w:p w14:paraId="4074EE15">
      <w:pPr>
        <w:rPr>
          <w:rFonts w:asciiTheme="minorEastAsia" w:hAnsiTheme="minorEastAsia" w:eastAsiaTheme="minorEastAsia" w:cstheme="minorEastAsia"/>
          <w:b/>
          <w:bCs/>
          <w:color w:val="000000" w:themeColor="text1"/>
          <w:sz w:val="20"/>
          <w:szCs w:val="20"/>
          <w:lang w:eastAsia="zh-CN"/>
          <w14:textFill>
            <w14:solidFill>
              <w14:schemeClr w14:val="tx1"/>
            </w14:solidFill>
          </w14:textFill>
        </w:rPr>
      </w:pPr>
    </w:p>
    <w:p w14:paraId="7763900F">
      <w:pPr>
        <w:spacing w:before="9"/>
        <w:rPr>
          <w:rFonts w:asciiTheme="minorEastAsia" w:hAnsiTheme="minorEastAsia" w:eastAsiaTheme="minorEastAsia" w:cstheme="minorEastAsia"/>
          <w:b/>
          <w:bCs/>
          <w:color w:val="000000" w:themeColor="text1"/>
          <w:sz w:val="20"/>
          <w:szCs w:val="20"/>
          <w:lang w:eastAsia="zh-CN"/>
          <w14:textFill>
            <w14:solidFill>
              <w14:schemeClr w14:val="tx1"/>
            </w14:solidFill>
          </w14:textFill>
        </w:rPr>
      </w:pPr>
    </w:p>
    <w:p w14:paraId="3AD5BAF3">
      <w:pPr>
        <w:spacing w:before="14"/>
        <w:ind w:right="117"/>
        <w:jc w:val="right"/>
        <w:rPr>
          <w:rFonts w:asciiTheme="minorEastAsia" w:hAnsiTheme="minorEastAsia" w:eastAsiaTheme="minorEastAsia" w:cstheme="minorEastAsia"/>
          <w:color w:val="000000" w:themeColor="text1"/>
          <w:sz w:val="28"/>
          <w:szCs w:val="28"/>
          <w:lang w:eastAsia="zh-CN"/>
          <w14:textFill>
            <w14:solidFill>
              <w14:schemeClr w14:val="tx1"/>
            </w14:solidFill>
          </w14:textFill>
        </w:rPr>
      </w:pPr>
      <w:bookmarkStart w:id="141" w:name="_Toc28248"/>
      <w:bookmarkStart w:id="142" w:name="_Toc22408"/>
      <w:r>
        <w:rPr>
          <w:rFonts w:hint="eastAsia" w:asciiTheme="minorEastAsia" w:hAnsiTheme="minorEastAsia" w:eastAsiaTheme="minorEastAsia" w:cstheme="minorEastAsia"/>
          <w:color w:val="000000" w:themeColor="text1"/>
          <w:spacing w:val="-2"/>
          <w:sz w:val="28"/>
          <w:szCs w:val="28"/>
          <w:lang w:eastAsia="zh-CN"/>
          <w14:textFill>
            <w14:solidFill>
              <w14:schemeClr w14:val="tx1"/>
            </w14:solidFill>
          </w14:textFill>
        </w:rPr>
        <w:t>正本或副本</w:t>
      </w:r>
      <w:bookmarkEnd w:id="141"/>
      <w:bookmarkEnd w:id="142"/>
    </w:p>
    <w:p w14:paraId="25A27D37">
      <w:pPr>
        <w:rPr>
          <w:rFonts w:asciiTheme="minorEastAsia" w:hAnsiTheme="minorEastAsia" w:eastAsiaTheme="minorEastAsia" w:cstheme="minorEastAsia"/>
          <w:color w:val="000000" w:themeColor="text1"/>
          <w:sz w:val="28"/>
          <w:szCs w:val="28"/>
          <w:lang w:eastAsia="zh-CN"/>
          <w14:textFill>
            <w14:solidFill>
              <w14:schemeClr w14:val="tx1"/>
            </w14:solidFill>
          </w14:textFill>
        </w:rPr>
      </w:pPr>
    </w:p>
    <w:p w14:paraId="5D274795">
      <w:pPr>
        <w:spacing w:line="360" w:lineRule="auto"/>
        <w:jc w:val="center"/>
        <w:rPr>
          <w:rFonts w:asciiTheme="minorEastAsia" w:hAnsiTheme="minorEastAsia" w:eastAsiaTheme="minorEastAsia" w:cstheme="minorEastAsia"/>
          <w:b/>
          <w:bCs/>
          <w:color w:val="000000" w:themeColor="text1"/>
          <w:sz w:val="36"/>
          <w:szCs w:val="36"/>
          <w:lang w:eastAsia="zh-CN"/>
          <w14:textFill>
            <w14:solidFill>
              <w14:schemeClr w14:val="tx1"/>
            </w14:solidFill>
          </w14:textFill>
        </w:rPr>
      </w:pPr>
      <w:r>
        <w:rPr>
          <w:rFonts w:hint="eastAsia" w:ascii="宋体" w:hAnsi="宋体" w:cs="宋体"/>
          <w:b/>
          <w:sz w:val="36"/>
          <w:szCs w:val="36"/>
          <w:lang w:val="en-US" w:eastAsia="zh-CN"/>
        </w:rPr>
        <w:t>实训室维修</w:t>
      </w:r>
      <w:r>
        <w:rPr>
          <w:rFonts w:hint="eastAsia" w:ascii="宋体" w:hAnsi="宋体" w:cs="宋体"/>
          <w:b/>
          <w:sz w:val="36"/>
          <w:szCs w:val="36"/>
          <w:lang w:eastAsia="zh-CN"/>
        </w:rPr>
        <w:t>服务项目</w:t>
      </w:r>
    </w:p>
    <w:p w14:paraId="3EEDE215">
      <w:pPr>
        <w:spacing w:before="4"/>
        <w:rPr>
          <w:rFonts w:asciiTheme="minorEastAsia" w:hAnsiTheme="minorEastAsia" w:eastAsiaTheme="minorEastAsia" w:cstheme="minorEastAsia"/>
          <w:b/>
          <w:bCs/>
          <w:color w:val="000000" w:themeColor="text1"/>
          <w:sz w:val="59"/>
          <w:szCs w:val="59"/>
          <w:lang w:eastAsia="zh-CN"/>
          <w14:textFill>
            <w14:solidFill>
              <w14:schemeClr w14:val="tx1"/>
            </w14:solidFill>
          </w14:textFill>
        </w:rPr>
      </w:pPr>
    </w:p>
    <w:p w14:paraId="07922B06">
      <w:pPr>
        <w:pStyle w:val="2"/>
        <w:rPr>
          <w:rFonts w:asciiTheme="minorEastAsia" w:hAnsiTheme="minorEastAsia" w:eastAsiaTheme="minorEastAsia" w:cstheme="minorEastAsia"/>
          <w:b/>
          <w:bCs/>
          <w:color w:val="000000" w:themeColor="text1"/>
          <w:sz w:val="59"/>
          <w:szCs w:val="59"/>
          <w:lang w:eastAsia="zh-CN"/>
          <w14:textFill>
            <w14:solidFill>
              <w14:schemeClr w14:val="tx1"/>
            </w14:solidFill>
          </w14:textFill>
        </w:rPr>
      </w:pPr>
    </w:p>
    <w:p w14:paraId="5FFA6039">
      <w:pPr>
        <w:rPr>
          <w:rFonts w:asciiTheme="minorEastAsia" w:hAnsiTheme="minorEastAsia" w:eastAsiaTheme="minorEastAsia" w:cstheme="minorEastAsia"/>
          <w:color w:val="000000" w:themeColor="text1"/>
          <w:lang w:eastAsia="zh-CN"/>
          <w14:textFill>
            <w14:solidFill>
              <w14:schemeClr w14:val="tx1"/>
            </w14:solidFill>
          </w14:textFill>
        </w:rPr>
      </w:pPr>
    </w:p>
    <w:p w14:paraId="107B304D">
      <w:pPr>
        <w:ind w:left="390" w:right="389"/>
        <w:jc w:val="center"/>
        <w:rPr>
          <w:rFonts w:asciiTheme="minorEastAsia" w:hAnsiTheme="minorEastAsia" w:eastAsiaTheme="minorEastAsia" w:cstheme="minorEastAsia"/>
          <w:color w:val="000000" w:themeColor="text1"/>
          <w:sz w:val="70"/>
          <w:szCs w:val="70"/>
          <w:lang w:eastAsia="zh-CN"/>
          <w14:textFill>
            <w14:solidFill>
              <w14:schemeClr w14:val="tx1"/>
            </w14:solidFill>
          </w14:textFill>
        </w:rPr>
      </w:pPr>
      <w:bookmarkStart w:id="143" w:name="_Toc28840"/>
      <w:bookmarkStart w:id="144" w:name="_Toc15992"/>
      <w:r>
        <w:rPr>
          <w:rFonts w:hint="eastAsia" w:asciiTheme="minorEastAsia" w:hAnsiTheme="minorEastAsia" w:eastAsiaTheme="minorEastAsia" w:cstheme="minorEastAsia"/>
          <w:b/>
          <w:bCs/>
          <w:color w:val="000000" w:themeColor="text1"/>
          <w:sz w:val="70"/>
          <w:szCs w:val="70"/>
          <w:lang w:eastAsia="zh-CN"/>
          <w14:textFill>
            <w14:solidFill>
              <w14:schemeClr w14:val="tx1"/>
            </w14:solidFill>
          </w14:textFill>
        </w:rPr>
        <w:t>磋商响应文件</w:t>
      </w:r>
      <w:bookmarkEnd w:id="143"/>
      <w:bookmarkEnd w:id="144"/>
    </w:p>
    <w:p w14:paraId="03EA3471">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2BCAF4EA">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0508F5E9">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3F0A2049">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68ED33F1">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7AD1D5C3">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21ED0F52">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378C568A">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52EF120D">
      <w:pPr>
        <w:rPr>
          <w:rFonts w:asciiTheme="minorEastAsia" w:hAnsiTheme="minorEastAsia" w:eastAsiaTheme="minorEastAsia" w:cstheme="minorEastAsia"/>
          <w:color w:val="000000" w:themeColor="text1"/>
          <w:sz w:val="30"/>
          <w:szCs w:val="30"/>
          <w:lang w:eastAsia="zh-CN"/>
          <w14:textFill>
            <w14:solidFill>
              <w14:schemeClr w14:val="tx1"/>
            </w14:solidFill>
          </w14:textFill>
        </w:rPr>
      </w:pPr>
    </w:p>
    <w:p w14:paraId="076447E5">
      <w:pPr>
        <w:tabs>
          <w:tab w:val="left" w:pos="3231"/>
          <w:tab w:val="left" w:pos="4431"/>
          <w:tab w:val="left" w:pos="5631"/>
          <w:tab w:val="left" w:pos="6531"/>
          <w:tab w:val="left" w:pos="7431"/>
        </w:tabs>
        <w:spacing w:line="360" w:lineRule="auto"/>
        <w:ind w:firstLine="1639" w:firstLineChars="550"/>
        <w:jc w:val="both"/>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（盖单位公章）</w:t>
      </w:r>
    </w:p>
    <w:p w14:paraId="115AD575">
      <w:pPr>
        <w:tabs>
          <w:tab w:val="left" w:pos="3231"/>
          <w:tab w:val="left" w:pos="4431"/>
          <w:tab w:val="left" w:pos="5631"/>
          <w:tab w:val="left" w:pos="6531"/>
          <w:tab w:val="left" w:pos="7431"/>
        </w:tabs>
        <w:spacing w:line="360" w:lineRule="auto"/>
        <w:ind w:firstLine="1639" w:firstLineChars="550"/>
        <w:jc w:val="both"/>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法定代表人或委托代理人：</w:t>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签字）</w:t>
      </w:r>
    </w:p>
    <w:p w14:paraId="0EC1C287">
      <w:pPr>
        <w:tabs>
          <w:tab w:val="left" w:pos="3231"/>
          <w:tab w:val="left" w:pos="4431"/>
          <w:tab w:val="left" w:pos="5631"/>
          <w:tab w:val="left" w:pos="6531"/>
          <w:tab w:val="left" w:pos="7431"/>
        </w:tabs>
        <w:spacing w:line="360" w:lineRule="auto"/>
        <w:ind w:firstLine="1639" w:firstLineChars="550"/>
        <w:jc w:val="both"/>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日期：</w:t>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年</w:t>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pacing w:val="-1"/>
          <w:sz w:val="30"/>
          <w:szCs w:val="30"/>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
          <w:sz w:val="30"/>
          <w:szCs w:val="30"/>
          <w:u w:val="single" w:color="000000"/>
          <w:lang w:eastAsia="zh-CN"/>
          <w14:textFill>
            <w14:solidFill>
              <w14:schemeClr w14:val="tx1"/>
            </w14:solidFill>
          </w14:textFill>
        </w:rPr>
        <w:tab/>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日</w:t>
      </w:r>
    </w:p>
    <w:p w14:paraId="09F613DF">
      <w:pPr>
        <w:spacing w:line="357" w:lineRule="auto"/>
        <w:jc w:val="both"/>
        <w:rPr>
          <w:rFonts w:asciiTheme="minorEastAsia" w:hAnsiTheme="minorEastAsia" w:eastAsiaTheme="minorEastAsia" w:cstheme="minorEastAsia"/>
          <w:color w:val="000000" w:themeColor="text1"/>
          <w:sz w:val="30"/>
          <w:szCs w:val="30"/>
          <w:lang w:eastAsia="zh-CN"/>
          <w14:textFill>
            <w14:solidFill>
              <w14:schemeClr w14:val="tx1"/>
            </w14:solidFill>
          </w14:textFill>
        </w:rPr>
        <w:sectPr>
          <w:headerReference r:id="rId5" w:type="default"/>
          <w:footerReference r:id="rId6" w:type="default"/>
          <w:pgSz w:w="11910" w:h="16850"/>
          <w:pgMar w:top="1440" w:right="1800" w:bottom="1440" w:left="1800" w:header="0" w:footer="1518" w:gutter="0"/>
          <w:cols w:space="720" w:num="1"/>
        </w:sectPr>
      </w:pPr>
    </w:p>
    <w:p w14:paraId="790819A6">
      <w:pPr>
        <w:jc w:val="center"/>
        <w:rPr>
          <w:rFonts w:asciiTheme="minorEastAsia" w:hAnsiTheme="minorEastAsia" w:eastAsiaTheme="minorEastAsia" w:cstheme="minorEastAsia"/>
          <w:b/>
          <w:color w:val="000000" w:themeColor="text1"/>
          <w:sz w:val="28"/>
          <w:szCs w:val="28"/>
          <w:lang w:eastAsia="zh-CN"/>
          <w14:textFill>
            <w14:solidFill>
              <w14:schemeClr w14:val="tx1"/>
            </w14:solidFill>
          </w14:textFill>
        </w:rPr>
      </w:pPr>
      <w:bookmarkStart w:id="145" w:name="一、磋商函及开标一览表"/>
      <w:bookmarkEnd w:id="145"/>
      <w:r>
        <w:rPr>
          <w:rFonts w:hint="eastAsia" w:asciiTheme="minorEastAsia" w:hAnsiTheme="minorEastAsia" w:eastAsiaTheme="minorEastAsia" w:cstheme="minorEastAsia"/>
          <w:color w:val="000000" w:themeColor="text1"/>
          <w:sz w:val="2"/>
          <w:szCs w:val="2"/>
          <w:lang w:eastAsia="zh-CN"/>
          <w14:textFill>
            <w14:solidFill>
              <w14:schemeClr w14:val="tx1"/>
            </w14:solidFill>
          </w14:textFill>
        </w:rPr>
        <mc:AlternateContent>
          <mc:Choice Requires="wpg">
            <w:drawing>
              <wp:inline distT="0" distB="0" distL="114300" distR="114300">
                <wp:extent cx="34925" cy="9525"/>
                <wp:effectExtent l="0" t="0" r="0" b="0"/>
                <wp:docPr id="6" name="组合 107"/>
                <wp:cNvGraphicFramePr/>
                <a:graphic xmlns:a="http://schemas.openxmlformats.org/drawingml/2006/main">
                  <a:graphicData uri="http://schemas.microsoft.com/office/word/2010/wordprocessingGroup">
                    <wpg:wgp>
                      <wpg:cNvGrpSpPr/>
                      <wpg:grpSpPr>
                        <a:xfrm>
                          <a:off x="0" y="0"/>
                          <a:ext cx="34925" cy="9525"/>
                          <a:chOff x="0" y="0"/>
                          <a:chExt cx="55" cy="15203"/>
                        </a:xfrm>
                      </wpg:grpSpPr>
                      <wpg:grpSp>
                        <wpg:cNvPr id="5" name="组合 108"/>
                        <wpg:cNvGrpSpPr/>
                        <wpg:grpSpPr>
                          <a:xfrm>
                            <a:off x="7" y="7"/>
                            <a:ext cx="40" cy="2"/>
                            <a:chOff x="7" y="7"/>
                            <a:chExt cx="40" cy="2"/>
                          </a:xfrm>
                        </wpg:grpSpPr>
                        <wps:wsp>
                          <wps:cNvPr id="4" name="任意多边形 109"/>
                          <wps:cNvSpPr/>
                          <wps:spPr>
                            <a:xfrm>
                              <a:off x="7" y="7"/>
                              <a:ext cx="40" cy="2"/>
                            </a:xfrm>
                            <a:custGeom>
                              <a:avLst/>
                              <a:gdLst/>
                              <a:ahLst/>
                              <a:cxnLst/>
                              <a:rect l="0" t="0" r="0" b="0"/>
                              <a:pathLst>
                                <a:path w="40" h="1">
                                  <a:moveTo>
                                    <a:pt x="0" y="0"/>
                                  </a:moveTo>
                                  <a:lnTo>
                                    <a:pt x="40" y="0"/>
                                  </a:lnTo>
                                </a:path>
                              </a:pathLst>
                            </a:custGeom>
                            <a:noFill/>
                            <a:ln w="9144" cap="flat" cmpd="sng">
                              <a:solidFill>
                                <a:srgbClr val="000000"/>
                              </a:solidFill>
                              <a:prstDash val="solid"/>
                              <a:round/>
                              <a:headEnd type="none" w="med" len="med"/>
                              <a:tailEnd type="none" w="med" len="med"/>
                            </a:ln>
                          </wps:spPr>
                          <wps:bodyPr upright="1"/>
                        </wps:wsp>
                      </wpg:grpSp>
                    </wpg:wgp>
                  </a:graphicData>
                </a:graphic>
              </wp:inline>
            </w:drawing>
          </mc:Choice>
          <mc:Fallback>
            <w:pict>
              <v:group id="组合 107" o:spid="_x0000_s1026" o:spt="203" style="height:0.75pt;width:2.75pt;" coordsize="55,15203" o:gfxdata="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NzVspPSAAAAAQEAAA8AAAAA&#10;AAAAAQAgAAAAIgAAAGRycy9kb3ducmV2LnhtbFBLAQIUABQAAAAIAIdO4kAwB2Y2xQIAAPQGAAAO&#10;AAAAAAAAAAEAIAAAACEBAABkcnMvZTJvRG9jLnhtbFBLBQYAAAAABgAGAFkBAABYBgAAAAA=&#10;">
                <o:lock v:ext="edit" aspectratio="f"/>
                <v:group id="组合 108" o:spid="_x0000_s1026" o:spt="203" style="position:absolute;left:7;top:7;height:2;width:40;" coordorigin="7,7" coordsize="40,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109" o:spid="_x0000_s1026" o:spt="100" style="position:absolute;left:7;top:7;height:2;width:40;" filled="f" stroked="t" coordsize="40,1" o:gfxdata="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RibatwAAANoAAAAP&#10;AAAAAAAAAAEAIAAAACIAAABkcnMvZG93bnJldi54bWxQSwECFAAUAAAACACHTuJAMy8FnjsAAAA5&#10;AAAAEAAAAAAAAAABACAAAAAGAQAAZHJzL3NoYXBleG1sLnhtbFBLBQYAAAAABgAGAFsBAACwAwAA&#10;AAA=&#10;" path="m0,0l40,0e">
                    <v:fill on="f" focussize="0,0"/>
                    <v:stroke weight="0.72pt" color="#000000" joinstyle="round"/>
                    <v:imagedata o:title=""/>
                    <o:lock v:ext="edit" aspectratio="f"/>
                  </v:shape>
                </v:group>
                <w10:wrap type="none"/>
                <w10:anchorlock/>
              </v:group>
            </w:pict>
          </mc:Fallback>
        </mc:AlternateContent>
      </w:r>
      <w:bookmarkStart w:id="146" w:name="_Toc152045787"/>
      <w:bookmarkStart w:id="147" w:name="_Toc152042576"/>
      <w:bookmarkStart w:id="148" w:name="_Toc179632807"/>
      <w:bookmarkStart w:id="149" w:name="_Toc144974856"/>
      <w:bookmarkStart w:id="150" w:name="_Toc247085873"/>
      <w:bookmarkStart w:id="151" w:name="_Toc246996355"/>
      <w:bookmarkStart w:id="152" w:name="_Toc246997098"/>
      <w:r>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t>目    录</w:t>
      </w:r>
      <w:bookmarkEnd w:id="146"/>
      <w:bookmarkEnd w:id="147"/>
      <w:bookmarkEnd w:id="148"/>
      <w:bookmarkEnd w:id="149"/>
      <w:bookmarkEnd w:id="150"/>
      <w:bookmarkEnd w:id="151"/>
      <w:bookmarkEnd w:id="152"/>
    </w:p>
    <w:p w14:paraId="234D6C5F">
      <w:pPr>
        <w:pStyle w:val="2"/>
        <w:spacing w:before="0" w:line="360" w:lineRule="auto"/>
        <w:ind w:left="0" w:firstLine="600" w:firstLineChars="200"/>
        <w:rPr>
          <w:rFonts w:asciiTheme="minorEastAsia" w:hAnsiTheme="minorEastAsia" w:eastAsiaTheme="minorEastAsia" w:cstheme="minorEastAsia"/>
          <w:color w:val="000000" w:themeColor="text1"/>
          <w:sz w:val="30"/>
          <w:szCs w:val="30"/>
          <w:lang w:eastAsia="zh-CN"/>
          <w14:textFill>
            <w14:solidFill>
              <w14:schemeClr w14:val="tx1"/>
            </w14:solidFill>
          </w14:textFill>
        </w:rPr>
      </w:pPr>
      <w:bookmarkStart w:id="153" w:name="_Toc152042577"/>
      <w:bookmarkStart w:id="154" w:name="_Toc420868150"/>
      <w:bookmarkStart w:id="155" w:name="_Toc152045788"/>
      <w:bookmarkStart w:id="156" w:name="_Toc247085874"/>
      <w:bookmarkStart w:id="157" w:name="_Toc13656"/>
      <w:bookmarkStart w:id="158" w:name="_Toc22753"/>
      <w:bookmarkStart w:id="159" w:name="_Toc246997099"/>
      <w:bookmarkStart w:id="160" w:name="_Toc15606"/>
      <w:bookmarkStart w:id="161" w:name="_Toc179632808"/>
      <w:bookmarkStart w:id="162" w:name="_Toc246996356"/>
      <w:bookmarkStart w:id="163" w:name="_Toc144974857"/>
      <w:bookmarkStart w:id="164" w:name="_Toc5998"/>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一、竞标函</w:t>
      </w:r>
    </w:p>
    <w:p w14:paraId="6F54BE86">
      <w:pPr>
        <w:pStyle w:val="2"/>
        <w:spacing w:before="0" w:line="360" w:lineRule="auto"/>
        <w:ind w:left="0" w:firstLine="600" w:firstLineChars="200"/>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二、法定代表人身份证明或附有法定代表人身份证明的授权委托书</w:t>
      </w:r>
    </w:p>
    <w:p w14:paraId="2921ABF3">
      <w:pPr>
        <w:pStyle w:val="2"/>
        <w:spacing w:before="0" w:line="360" w:lineRule="auto"/>
        <w:ind w:left="0" w:firstLine="600" w:firstLineChars="200"/>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三、竞标报价表</w:t>
      </w:r>
    </w:p>
    <w:p w14:paraId="5075893B">
      <w:pPr>
        <w:spacing w:line="360" w:lineRule="exact"/>
        <w:ind w:firstLine="600" w:firstLineChars="200"/>
        <w:rPr>
          <w:rFonts w:ascii="宋体" w:hAnsi="宋体" w:eastAsia="宋体" w:cs="宋体"/>
          <w:sz w:val="30"/>
          <w:szCs w:val="30"/>
          <w:lang w:eastAsia="zh-CN"/>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四、竞标</w:t>
      </w:r>
      <w:r>
        <w:rPr>
          <w:rFonts w:hint="eastAsia" w:ascii="宋体" w:hAnsi="宋体" w:eastAsia="宋体" w:cs="宋体"/>
          <w:sz w:val="30"/>
          <w:szCs w:val="30"/>
          <w:lang w:eastAsia="zh-CN"/>
        </w:rPr>
        <w:t>人基本情况登记表；</w:t>
      </w:r>
    </w:p>
    <w:p w14:paraId="4E4D2830">
      <w:pPr>
        <w:pStyle w:val="2"/>
        <w:spacing w:before="0" w:line="360" w:lineRule="auto"/>
        <w:ind w:left="0" w:firstLine="600" w:firstLineChars="200"/>
        <w:rPr>
          <w:rFonts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五</w:t>
      </w:r>
      <w:r>
        <w:rPr>
          <w:rFonts w:hint="eastAsia" w:asciiTheme="minorEastAsia" w:hAnsiTheme="minorEastAsia" w:eastAsiaTheme="minorEastAsia" w:cstheme="minorEastAsia"/>
          <w:sz w:val="30"/>
          <w:szCs w:val="30"/>
          <w:lang w:eastAsia="zh-CN"/>
        </w:rPr>
        <w:t>、竞标</w:t>
      </w:r>
      <w:r>
        <w:rPr>
          <w:rFonts w:hint="eastAsia" w:cs="宋体"/>
          <w:sz w:val="30"/>
          <w:szCs w:val="30"/>
          <w:lang w:eastAsia="zh-CN"/>
        </w:rPr>
        <w:t>人有效的</w:t>
      </w:r>
      <w:r>
        <w:rPr>
          <w:rFonts w:hint="eastAsia" w:cs="宋体"/>
          <w:bCs/>
          <w:sz w:val="30"/>
          <w:szCs w:val="30"/>
          <w:lang w:eastAsia="zh-CN"/>
        </w:rPr>
        <w:t>须具备建筑工程施工总承包叁级以上（含三级）资质</w:t>
      </w:r>
      <w:r>
        <w:rPr>
          <w:rFonts w:hint="eastAsia" w:cs="宋体"/>
          <w:sz w:val="30"/>
          <w:szCs w:val="30"/>
          <w:lang w:eastAsia="zh-CN"/>
        </w:rPr>
        <w:t>副本复印件并加盖投标单位公章</w:t>
      </w:r>
    </w:p>
    <w:p w14:paraId="75947AA0">
      <w:pPr>
        <w:pStyle w:val="2"/>
        <w:spacing w:before="0" w:line="360" w:lineRule="auto"/>
        <w:ind w:left="100" w:firstLine="420"/>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六、项目实施方案部分（需包含项目实施方案及拟投入本项目人员等）</w:t>
      </w:r>
    </w:p>
    <w:p w14:paraId="1987E7B2">
      <w:pPr>
        <w:pStyle w:val="2"/>
        <w:spacing w:before="0" w:line="360" w:lineRule="auto"/>
        <w:ind w:left="100" w:firstLine="420"/>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七、资格审查资料</w:t>
      </w:r>
    </w:p>
    <w:p w14:paraId="1846BE46">
      <w:pPr>
        <w:pStyle w:val="2"/>
        <w:spacing w:before="0" w:line="360" w:lineRule="auto"/>
        <w:ind w:left="100" w:firstLine="420"/>
        <w:rPr>
          <w:rFonts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八、其他材料</w:t>
      </w:r>
    </w:p>
    <w:p w14:paraId="4123A91E">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1FAC4332">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148F6472">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371F1854">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24586278">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3B393575">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10CE711E">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0ECDEB85">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1E8D245D">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7229480A">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3F7D07DF">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13EB3B1E">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718C3796">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1CD220C5">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1E0DD960">
      <w:pPr>
        <w:rPr>
          <w:rFonts w:asciiTheme="minorEastAsia" w:hAnsiTheme="minorEastAsia" w:eastAsiaTheme="minorEastAsia" w:cstheme="minorEastAsia"/>
          <w:color w:val="000000" w:themeColor="text1"/>
          <w:sz w:val="21"/>
          <w:szCs w:val="21"/>
          <w:lang w:eastAsia="zh-CN"/>
          <w14:textFill>
            <w14:solidFill>
              <w14:schemeClr w14:val="tx1"/>
            </w14:solidFill>
          </w14:textFill>
        </w:rPr>
      </w:pPr>
    </w:p>
    <w:p w14:paraId="6C0B6E04">
      <w:pPr>
        <w:pStyle w:val="2"/>
        <w:rPr>
          <w:rFonts w:asciiTheme="minorEastAsia" w:hAnsiTheme="minorEastAsia" w:eastAsiaTheme="minorEastAsia" w:cstheme="minorEastAsia"/>
          <w:color w:val="000000" w:themeColor="text1"/>
          <w:lang w:eastAsia="zh-CN"/>
          <w14:textFill>
            <w14:solidFill>
              <w14:schemeClr w14:val="tx1"/>
            </w14:solidFill>
          </w14:textFill>
        </w:rPr>
      </w:pPr>
    </w:p>
    <w:p w14:paraId="4EF7E3FA">
      <w:pPr>
        <w:pStyle w:val="4"/>
        <w:spacing w:before="0"/>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p>
    <w:p w14:paraId="0FC1EB7F">
      <w:pPr>
        <w:pStyle w:val="4"/>
        <w:spacing w:before="0"/>
        <w:jc w:val="center"/>
        <w:rPr>
          <w:rFonts w:asciiTheme="minorEastAsia" w:hAnsiTheme="minorEastAsia" w:eastAsiaTheme="minorEastAsia" w:cstheme="minorEastAsia"/>
          <w:color w:val="000000" w:themeColor="text1"/>
          <w:sz w:val="28"/>
          <w:szCs w:val="28"/>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一、竞标函</w:t>
      </w:r>
      <w:bookmarkEnd w:id="153"/>
      <w:bookmarkEnd w:id="154"/>
      <w:bookmarkEnd w:id="155"/>
      <w:bookmarkEnd w:id="156"/>
      <w:bookmarkEnd w:id="157"/>
      <w:bookmarkEnd w:id="158"/>
      <w:bookmarkEnd w:id="159"/>
      <w:bookmarkEnd w:id="160"/>
      <w:bookmarkEnd w:id="161"/>
      <w:bookmarkEnd w:id="162"/>
      <w:bookmarkEnd w:id="163"/>
      <w:bookmarkEnd w:id="164"/>
    </w:p>
    <w:p w14:paraId="191FDC44">
      <w:pPr>
        <w:pStyle w:val="14"/>
        <w:spacing w:line="280" w:lineRule="exact"/>
        <w:rPr>
          <w:rFonts w:hAnsi="宋体" w:eastAsia="宋体" w:cs="宋体"/>
          <w:sz w:val="21"/>
          <w:szCs w:val="21"/>
          <w:u w:val="single"/>
          <w:lang w:eastAsia="zh-CN"/>
        </w:rPr>
      </w:pPr>
      <w:r>
        <w:rPr>
          <w:rFonts w:hint="eastAsia" w:hAnsi="宋体" w:eastAsia="宋体" w:cs="宋体"/>
          <w:sz w:val="21"/>
          <w:szCs w:val="21"/>
          <w:lang w:eastAsia="zh-CN"/>
        </w:rPr>
        <w:t>致：（</w:t>
      </w:r>
      <w:r>
        <w:rPr>
          <w:rFonts w:hint="eastAsia" w:hAnsi="宋体" w:eastAsia="宋体" w:cs="宋体"/>
          <w:kern w:val="48"/>
          <w:sz w:val="21"/>
          <w:szCs w:val="21"/>
          <w:lang w:eastAsia="zh-CN"/>
        </w:rPr>
        <w:t>采购人）</w:t>
      </w:r>
      <w:r>
        <w:rPr>
          <w:rFonts w:hint="eastAsia" w:hAnsi="宋体" w:eastAsia="宋体" w:cs="宋体"/>
          <w:sz w:val="21"/>
          <w:szCs w:val="21"/>
          <w:lang w:eastAsia="zh-CN"/>
        </w:rPr>
        <w:t xml:space="preserve"> </w:t>
      </w:r>
    </w:p>
    <w:p w14:paraId="697B05D0">
      <w:pPr>
        <w:pStyle w:val="14"/>
        <w:spacing w:line="280" w:lineRule="exact"/>
        <w:ind w:firstLine="420"/>
        <w:rPr>
          <w:rFonts w:hAnsi="宋体" w:eastAsia="宋体" w:cs="宋体"/>
          <w:sz w:val="21"/>
          <w:szCs w:val="21"/>
          <w:lang w:eastAsia="zh-CN"/>
        </w:rPr>
      </w:pPr>
    </w:p>
    <w:p w14:paraId="2CE4B0E8">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根据贵方</w:t>
      </w:r>
      <w:r>
        <w:rPr>
          <w:rFonts w:hint="eastAsia" w:hAnsi="宋体" w:eastAsia="宋体" w:cs="宋体"/>
          <w:kern w:val="48"/>
          <w:sz w:val="21"/>
          <w:szCs w:val="21"/>
          <w:u w:val="single"/>
          <w:lang w:eastAsia="zh-CN"/>
        </w:rPr>
        <w:t xml:space="preserve">    （项目名称）   </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招标文件，招标</w:t>
      </w:r>
      <w:r>
        <w:rPr>
          <w:rFonts w:hint="eastAsia" w:hAnsi="宋体" w:cs="宋体"/>
          <w:sz w:val="21"/>
          <w:szCs w:val="21"/>
          <w:lang w:eastAsia="zh-CN"/>
        </w:rPr>
        <w:t>项目</w:t>
      </w:r>
      <w:r>
        <w:rPr>
          <w:rFonts w:hint="eastAsia" w:hAnsi="宋体" w:eastAsia="宋体" w:cs="宋体"/>
          <w:sz w:val="21"/>
          <w:szCs w:val="21"/>
          <w:lang w:eastAsia="zh-CN"/>
        </w:rPr>
        <w:t>编号</w:t>
      </w:r>
      <w:r>
        <w:rPr>
          <w:rFonts w:hint="eastAsia" w:hAnsi="宋体" w:eastAsia="宋体" w:cs="宋体"/>
          <w:sz w:val="21"/>
          <w:szCs w:val="21"/>
          <w:u w:val="single"/>
          <w:lang w:eastAsia="zh-CN"/>
        </w:rPr>
        <w:t xml:space="preserve">    </w:t>
      </w:r>
      <w:r>
        <w:rPr>
          <w:rFonts w:hint="eastAsia" w:hAnsi="宋体" w:cs="宋体"/>
          <w:sz w:val="21"/>
          <w:szCs w:val="21"/>
          <w:u w:val="single"/>
          <w:lang w:eastAsia="zh-CN"/>
        </w:rPr>
        <w:t xml:space="preserve">  </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，正式授权下述签字人</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（姓名和职务）代表投标人</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投标单位名称），提交投标文件正本一份，副本</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份。</w:t>
      </w:r>
    </w:p>
    <w:p w14:paraId="35C1BBEA">
      <w:pPr>
        <w:pStyle w:val="14"/>
        <w:spacing w:line="420" w:lineRule="exact"/>
        <w:ind w:firstLine="420" w:firstLineChars="200"/>
        <w:rPr>
          <w:rFonts w:hAnsi="宋体" w:eastAsia="宋体" w:cs="宋体"/>
          <w:sz w:val="21"/>
          <w:szCs w:val="21"/>
          <w:lang w:eastAsia="zh-CN"/>
        </w:rPr>
      </w:pPr>
      <w:r>
        <w:rPr>
          <w:rFonts w:hint="eastAsia" w:hAnsi="宋体" w:eastAsia="宋体" w:cs="宋体"/>
          <w:sz w:val="21"/>
          <w:szCs w:val="21"/>
          <w:lang w:eastAsia="zh-CN"/>
        </w:rPr>
        <w:t>据此函，签字人兹宣布同意如下：</w:t>
      </w:r>
    </w:p>
    <w:p w14:paraId="1B9F8220">
      <w:pPr>
        <w:pStyle w:val="14"/>
        <w:spacing w:line="420" w:lineRule="exact"/>
        <w:ind w:left="2" w:firstLine="367" w:firstLineChars="175"/>
        <w:rPr>
          <w:rFonts w:hAnsi="宋体" w:eastAsia="宋体" w:cs="宋体"/>
          <w:sz w:val="21"/>
          <w:szCs w:val="21"/>
          <w:lang w:eastAsia="zh-CN"/>
        </w:rPr>
      </w:pPr>
      <w:r>
        <w:rPr>
          <w:rFonts w:hint="eastAsia" w:hAnsi="宋体" w:eastAsia="宋体" w:cs="宋体"/>
          <w:sz w:val="21"/>
          <w:szCs w:val="21"/>
          <w:lang w:eastAsia="zh-CN"/>
        </w:rPr>
        <w:t>1、我方已仔细研究了</w:t>
      </w:r>
      <w:r>
        <w:rPr>
          <w:rFonts w:hint="eastAsia" w:hAnsi="宋体" w:cs="宋体"/>
          <w:sz w:val="21"/>
          <w:szCs w:val="21"/>
          <w:u w:val="single"/>
          <w:lang w:eastAsia="zh-CN"/>
        </w:rPr>
        <w:t xml:space="preserve">         </w:t>
      </w:r>
      <w:r>
        <w:rPr>
          <w:rFonts w:hint="eastAsia" w:hAnsi="宋体" w:eastAsia="宋体" w:cs="宋体"/>
          <w:sz w:val="21"/>
          <w:szCs w:val="21"/>
          <w:u w:val="single"/>
          <w:lang w:eastAsia="zh-CN"/>
        </w:rPr>
        <w:t>（项目名称）</w:t>
      </w:r>
      <w:r>
        <w:rPr>
          <w:rFonts w:hint="eastAsia" w:hAnsi="宋体" w:cs="宋体"/>
          <w:sz w:val="21"/>
          <w:szCs w:val="21"/>
          <w:u w:val="single"/>
          <w:lang w:eastAsia="zh-CN"/>
        </w:rPr>
        <w:t xml:space="preserve">    </w:t>
      </w:r>
      <w:r>
        <w:rPr>
          <w:rFonts w:hint="eastAsia" w:hAnsi="宋体" w:cs="宋体"/>
          <w:sz w:val="21"/>
          <w:szCs w:val="21"/>
          <w:lang w:eastAsia="zh-CN"/>
        </w:rPr>
        <w:t>（</w:t>
      </w:r>
      <w:r>
        <w:rPr>
          <w:rFonts w:hint="eastAsia" w:hAnsi="宋体" w:eastAsia="宋体" w:cs="宋体"/>
          <w:sz w:val="21"/>
          <w:szCs w:val="21"/>
          <w:lang w:eastAsia="zh-CN"/>
        </w:rPr>
        <w:t>招标</w:t>
      </w:r>
      <w:r>
        <w:rPr>
          <w:rFonts w:hint="eastAsia" w:hAnsi="宋体" w:cs="宋体"/>
          <w:sz w:val="21"/>
          <w:szCs w:val="21"/>
          <w:lang w:eastAsia="zh-CN"/>
        </w:rPr>
        <w:t>项目</w:t>
      </w:r>
      <w:r>
        <w:rPr>
          <w:rFonts w:hint="eastAsia" w:hAnsi="宋体" w:eastAsia="宋体" w:cs="宋体"/>
          <w:sz w:val="21"/>
          <w:szCs w:val="21"/>
          <w:lang w:eastAsia="zh-CN"/>
        </w:rPr>
        <w:t>编号</w:t>
      </w:r>
      <w:r>
        <w:rPr>
          <w:rFonts w:hint="eastAsia" w:hAnsi="宋体" w:cs="宋体"/>
          <w:sz w:val="21"/>
          <w:szCs w:val="21"/>
          <w:lang w:eastAsia="zh-CN"/>
        </w:rPr>
        <w:t>：</w:t>
      </w:r>
      <w:r>
        <w:rPr>
          <w:rFonts w:hint="eastAsia" w:hAnsi="宋体" w:cs="宋体"/>
          <w:sz w:val="21"/>
          <w:szCs w:val="21"/>
          <w:u w:val="single"/>
          <w:lang w:eastAsia="zh-CN"/>
        </w:rPr>
        <w:t xml:space="preserve">         </w:t>
      </w:r>
      <w:r>
        <w:rPr>
          <w:rFonts w:hint="eastAsia" w:hAnsi="宋体" w:cs="宋体"/>
          <w:sz w:val="21"/>
          <w:szCs w:val="21"/>
          <w:lang w:eastAsia="zh-CN"/>
        </w:rPr>
        <w:t xml:space="preserve"> ）</w:t>
      </w:r>
      <w:r>
        <w:rPr>
          <w:rFonts w:hint="eastAsia" w:hAnsi="宋体" w:eastAsia="宋体" w:cs="宋体"/>
          <w:sz w:val="21"/>
          <w:szCs w:val="21"/>
          <w:lang w:eastAsia="zh-CN"/>
        </w:rPr>
        <w:t>招标文件的全部内容，愿意以：</w:t>
      </w:r>
      <w:r>
        <w:rPr>
          <w:rFonts w:hint="eastAsia" w:hAnsi="宋体" w:cs="宋体"/>
          <w:sz w:val="21"/>
          <w:szCs w:val="21"/>
          <w:lang w:eastAsia="zh-CN"/>
        </w:rPr>
        <w:t>投标总报价</w:t>
      </w:r>
      <w:r>
        <w:rPr>
          <w:rFonts w:hint="eastAsia" w:hAnsi="宋体" w:eastAsia="宋体" w:cs="宋体"/>
          <w:sz w:val="21"/>
          <w:szCs w:val="21"/>
          <w:lang w:eastAsia="zh-CN"/>
        </w:rPr>
        <w:t>（含税）</w:t>
      </w:r>
      <w:r>
        <w:rPr>
          <w:rFonts w:hint="eastAsia" w:hAnsi="宋体" w:cs="宋体"/>
          <w:sz w:val="21"/>
          <w:szCs w:val="21"/>
          <w:lang w:eastAsia="zh-CN"/>
        </w:rPr>
        <w:t>人民币</w:t>
      </w:r>
      <w:r>
        <w:rPr>
          <w:rFonts w:hint="eastAsia" w:hAnsi="宋体" w:cs="宋体"/>
          <w:sz w:val="21"/>
          <w:szCs w:val="21"/>
          <w:u w:val="single"/>
          <w:lang w:eastAsia="zh-CN"/>
        </w:rPr>
        <w:t xml:space="preserve">       </w:t>
      </w:r>
      <w:r>
        <w:rPr>
          <w:rFonts w:hint="eastAsia" w:hAnsi="宋体" w:cs="宋体"/>
          <w:sz w:val="21"/>
          <w:szCs w:val="21"/>
          <w:lang w:eastAsia="zh-CN"/>
        </w:rPr>
        <w:t>（¥</w:t>
      </w:r>
      <w:r>
        <w:rPr>
          <w:rFonts w:hint="eastAsia" w:hAnsi="宋体" w:cs="宋体"/>
          <w:sz w:val="21"/>
          <w:szCs w:val="21"/>
          <w:u w:val="single"/>
          <w:lang w:eastAsia="zh-CN"/>
        </w:rPr>
        <w:t xml:space="preserve">       </w:t>
      </w:r>
      <w:r>
        <w:rPr>
          <w:rFonts w:hint="eastAsia" w:hAnsi="宋体" w:cs="宋体"/>
          <w:sz w:val="21"/>
          <w:szCs w:val="21"/>
          <w:lang w:eastAsia="zh-CN"/>
        </w:rPr>
        <w:t>），</w:t>
      </w:r>
      <w:r>
        <w:rPr>
          <w:rFonts w:hint="eastAsia" w:hAnsi="宋体" w:eastAsia="宋体" w:cs="宋体"/>
          <w:sz w:val="21"/>
          <w:szCs w:val="21"/>
          <w:lang w:eastAsia="zh-CN"/>
        </w:rPr>
        <w:t>的投标报价并按上述招标文件全部内容、招标需求、合同条款、澄清补遗（如有）等要求，承接本项目。</w:t>
      </w:r>
    </w:p>
    <w:p w14:paraId="51AFB2FB">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2、我们根据招标文件的规定，承担完成合同的责任和义务。</w:t>
      </w:r>
    </w:p>
    <w:p w14:paraId="1E2BA740">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3、我们已详细审查全部招标文件，包括修改文件（如有的话）和有关附件，将自行承担因对全部招标文件理解不正确或误解而产生的相应后果。</w:t>
      </w:r>
    </w:p>
    <w:p w14:paraId="5B79C08C">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4、我们同意在投标人须知规定的开标日期起遵循本投标文件，并在投标人须知第3.3.1条规定的投标有效期满之前均具有约束力，并有可能中标。</w:t>
      </w:r>
    </w:p>
    <w:p w14:paraId="723DC225">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5、如果在投标截止时间后的投标有效期内撤回投标或者有其他违约行为，我们的投标保证金可被贵方不予退还。</w:t>
      </w:r>
    </w:p>
    <w:p w14:paraId="3D5D54F9">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6、我们同意提供按照招标采购单位可能要求的与本投标有关的一切数据或资料，完全理解贵方不一定要接受最低的报价或收到的任何投标。</w:t>
      </w:r>
    </w:p>
    <w:p w14:paraId="11C3EC82">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7、我方向贵方提交的所有投标文件、资料都是准确的和真实的。</w:t>
      </w:r>
    </w:p>
    <w:p w14:paraId="3959457B">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与本投标有关的正式通讯地址为：</w:t>
      </w:r>
    </w:p>
    <w:p w14:paraId="062FB0CC">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地址：</w:t>
      </w:r>
      <w:r>
        <w:rPr>
          <w:rFonts w:hint="eastAsia" w:hAnsi="宋体" w:eastAsia="宋体" w:cs="宋体"/>
          <w:sz w:val="21"/>
          <w:szCs w:val="21"/>
          <w:u w:val="single"/>
          <w:lang w:eastAsia="zh-CN"/>
        </w:rPr>
        <w:t xml:space="preserve">                                </w:t>
      </w:r>
      <w:r>
        <w:rPr>
          <w:rFonts w:hint="eastAsia" w:hAnsi="宋体" w:eastAsia="宋体" w:cs="宋体"/>
          <w:sz w:val="21"/>
          <w:szCs w:val="21"/>
          <w:lang w:eastAsia="zh-CN"/>
        </w:rPr>
        <w:t xml:space="preserve"> 邮政编码：</w:t>
      </w:r>
      <w:r>
        <w:rPr>
          <w:rFonts w:hint="eastAsia" w:hAnsi="宋体" w:eastAsia="宋体" w:cs="宋体"/>
          <w:sz w:val="21"/>
          <w:szCs w:val="21"/>
          <w:u w:val="single"/>
          <w:lang w:eastAsia="zh-CN"/>
        </w:rPr>
        <w:t xml:space="preserve">             </w:t>
      </w:r>
    </w:p>
    <w:p w14:paraId="7ABE0859">
      <w:pPr>
        <w:pStyle w:val="14"/>
        <w:spacing w:line="420" w:lineRule="exact"/>
        <w:ind w:firstLine="420"/>
        <w:rPr>
          <w:rFonts w:hAnsi="宋体" w:eastAsia="宋体" w:cs="宋体"/>
          <w:sz w:val="21"/>
          <w:szCs w:val="21"/>
          <w:u w:val="single"/>
          <w:lang w:eastAsia="zh-CN"/>
        </w:rPr>
      </w:pPr>
      <w:r>
        <w:rPr>
          <w:rFonts w:hint="eastAsia" w:hAnsi="宋体" w:eastAsia="宋体" w:cs="宋体"/>
          <w:sz w:val="21"/>
          <w:szCs w:val="21"/>
          <w:lang w:eastAsia="zh-CN"/>
        </w:rPr>
        <w:t>电话、电报、传真或电传：</w:t>
      </w:r>
      <w:r>
        <w:rPr>
          <w:rFonts w:hint="eastAsia" w:hAnsi="宋体" w:eastAsia="宋体" w:cs="宋体"/>
          <w:sz w:val="21"/>
          <w:szCs w:val="21"/>
          <w:u w:val="single"/>
          <w:lang w:eastAsia="zh-CN"/>
        </w:rPr>
        <w:t xml:space="preserve">                                      </w:t>
      </w:r>
    </w:p>
    <w:p w14:paraId="0E2F8A91">
      <w:pPr>
        <w:pStyle w:val="14"/>
        <w:spacing w:line="420" w:lineRule="exact"/>
        <w:ind w:firstLine="420"/>
        <w:rPr>
          <w:rFonts w:hAnsi="宋体" w:eastAsia="宋体" w:cs="宋体"/>
          <w:sz w:val="21"/>
          <w:szCs w:val="21"/>
          <w:u w:val="single"/>
          <w:lang w:eastAsia="zh-CN"/>
        </w:rPr>
      </w:pPr>
      <w:r>
        <w:rPr>
          <w:rFonts w:hint="eastAsia" w:hAnsi="宋体" w:eastAsia="宋体" w:cs="宋体"/>
          <w:sz w:val="21"/>
          <w:szCs w:val="21"/>
          <w:lang w:eastAsia="zh-CN"/>
        </w:rPr>
        <w:t>开户名称：</w:t>
      </w:r>
      <w:r>
        <w:rPr>
          <w:rFonts w:hint="eastAsia" w:hAnsi="宋体" w:eastAsia="宋体" w:cs="宋体"/>
          <w:sz w:val="21"/>
          <w:szCs w:val="21"/>
          <w:u w:val="single"/>
          <w:lang w:eastAsia="zh-CN"/>
        </w:rPr>
        <w:t xml:space="preserve">                                                    </w:t>
      </w:r>
    </w:p>
    <w:p w14:paraId="38975F72">
      <w:pPr>
        <w:pStyle w:val="14"/>
        <w:spacing w:line="420" w:lineRule="exact"/>
        <w:ind w:firstLine="420"/>
        <w:rPr>
          <w:rFonts w:hAnsi="宋体" w:eastAsia="宋体" w:cs="宋体"/>
          <w:sz w:val="21"/>
          <w:szCs w:val="21"/>
          <w:u w:val="single"/>
          <w:lang w:eastAsia="zh-CN"/>
        </w:rPr>
      </w:pPr>
      <w:r>
        <w:rPr>
          <w:rFonts w:hint="eastAsia" w:hAnsi="宋体" w:eastAsia="宋体" w:cs="宋体"/>
          <w:sz w:val="21"/>
          <w:szCs w:val="21"/>
          <w:lang w:eastAsia="zh-CN"/>
        </w:rPr>
        <w:t>开户银行：</w:t>
      </w:r>
      <w:r>
        <w:rPr>
          <w:rFonts w:hint="eastAsia" w:hAnsi="宋体" w:eastAsia="宋体" w:cs="宋体"/>
          <w:sz w:val="21"/>
          <w:szCs w:val="21"/>
          <w:u w:val="single"/>
          <w:lang w:eastAsia="zh-CN"/>
        </w:rPr>
        <w:t xml:space="preserve">                                                    </w:t>
      </w:r>
    </w:p>
    <w:p w14:paraId="3CEE3B03">
      <w:pPr>
        <w:pStyle w:val="14"/>
        <w:spacing w:line="420" w:lineRule="exact"/>
        <w:ind w:firstLine="420"/>
        <w:rPr>
          <w:rFonts w:hAnsi="宋体" w:eastAsia="宋体" w:cs="宋体"/>
          <w:sz w:val="21"/>
          <w:szCs w:val="21"/>
          <w:u w:val="single"/>
          <w:lang w:eastAsia="zh-CN"/>
        </w:rPr>
      </w:pPr>
      <w:r>
        <w:rPr>
          <w:rFonts w:hint="eastAsia" w:hAnsi="宋体" w:eastAsia="宋体" w:cs="宋体"/>
          <w:sz w:val="21"/>
          <w:szCs w:val="21"/>
          <w:lang w:eastAsia="zh-CN"/>
        </w:rPr>
        <w:t>账号：</w:t>
      </w:r>
      <w:r>
        <w:rPr>
          <w:rFonts w:hint="eastAsia" w:hAnsi="宋体" w:eastAsia="宋体" w:cs="宋体"/>
          <w:sz w:val="21"/>
          <w:szCs w:val="21"/>
          <w:u w:val="single"/>
          <w:lang w:eastAsia="zh-CN"/>
        </w:rPr>
        <w:t xml:space="preserve">                                                        </w:t>
      </w:r>
    </w:p>
    <w:p w14:paraId="715F901F">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 xml:space="preserve">法定代表人或委托代理人（签字或盖章）：  </w:t>
      </w:r>
      <w:r>
        <w:rPr>
          <w:rFonts w:hint="eastAsia" w:hAnsi="宋体" w:eastAsia="宋体" w:cs="宋体"/>
          <w:sz w:val="21"/>
          <w:szCs w:val="21"/>
          <w:u w:val="single"/>
          <w:lang w:eastAsia="zh-CN"/>
        </w:rPr>
        <w:t xml:space="preserve">                                </w:t>
      </w:r>
    </w:p>
    <w:p w14:paraId="35AEABC5">
      <w:pPr>
        <w:pStyle w:val="14"/>
        <w:spacing w:line="420" w:lineRule="exact"/>
        <w:ind w:firstLine="420"/>
        <w:rPr>
          <w:rFonts w:hAnsi="宋体" w:eastAsia="宋体" w:cs="宋体"/>
          <w:sz w:val="21"/>
          <w:szCs w:val="21"/>
          <w:lang w:eastAsia="zh-CN"/>
        </w:rPr>
      </w:pPr>
      <w:r>
        <w:rPr>
          <w:rFonts w:hint="eastAsia" w:hAnsi="宋体" w:eastAsia="宋体" w:cs="宋体"/>
          <w:sz w:val="21"/>
          <w:szCs w:val="21"/>
          <w:lang w:eastAsia="zh-CN"/>
        </w:rPr>
        <w:t>投标人盖公章：</w:t>
      </w:r>
      <w:r>
        <w:rPr>
          <w:rFonts w:hint="eastAsia" w:hAnsi="宋体" w:eastAsia="宋体" w:cs="宋体"/>
          <w:sz w:val="21"/>
          <w:szCs w:val="21"/>
          <w:u w:val="single"/>
          <w:lang w:eastAsia="zh-CN"/>
        </w:rPr>
        <w:t xml:space="preserve">                                                </w:t>
      </w:r>
    </w:p>
    <w:p w14:paraId="729C3710">
      <w:pPr>
        <w:pStyle w:val="14"/>
        <w:spacing w:line="420" w:lineRule="exact"/>
        <w:ind w:firstLine="420" w:firstLineChars="200"/>
        <w:rPr>
          <w:rFonts w:hAnsi="宋体" w:eastAsia="宋体" w:cs="宋体"/>
          <w:sz w:val="24"/>
          <w:lang w:eastAsia="zh-CN"/>
        </w:rPr>
      </w:pPr>
      <w:r>
        <w:rPr>
          <w:rFonts w:hint="eastAsia" w:hAnsi="宋体" w:eastAsia="宋体" w:cs="宋体"/>
          <w:sz w:val="21"/>
          <w:szCs w:val="21"/>
          <w:lang w:eastAsia="zh-CN"/>
        </w:rPr>
        <w:t>日期：</w:t>
      </w:r>
      <w:r>
        <w:rPr>
          <w:rFonts w:hint="eastAsia" w:hAnsi="宋体" w:eastAsia="宋体" w:cs="宋体"/>
          <w:sz w:val="21"/>
          <w:szCs w:val="21"/>
          <w:u w:val="single"/>
          <w:lang w:eastAsia="zh-CN"/>
        </w:rPr>
        <w:t xml:space="preserve">                                                        </w:t>
      </w:r>
    </w:p>
    <w:p w14:paraId="029DEA0F">
      <w:pPr>
        <w:autoSpaceDE w:val="0"/>
        <w:autoSpaceDN w:val="0"/>
        <w:adjustRightInd w:val="0"/>
        <w:spacing w:line="360" w:lineRule="auto"/>
        <w:ind w:firstLine="2420" w:firstLineChars="1100"/>
        <w:jc w:val="righ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br w:type="page"/>
      </w:r>
    </w:p>
    <w:p w14:paraId="0C7559B4">
      <w:pPr>
        <w:pStyle w:val="4"/>
        <w:spacing w:before="0"/>
        <w:ind w:left="0"/>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65" w:name="_Toc152042580"/>
      <w:bookmarkStart w:id="166" w:name="_Toc246996359"/>
      <w:bookmarkStart w:id="167" w:name="_Toc246997102"/>
      <w:bookmarkStart w:id="168" w:name="_Toc179632811"/>
      <w:bookmarkStart w:id="169" w:name="_Toc144974860"/>
      <w:bookmarkStart w:id="170" w:name="_Toc247085877"/>
      <w:bookmarkStart w:id="171" w:name="_Toc152045791"/>
      <w:bookmarkStart w:id="172" w:name="_Toc420868153"/>
      <w:bookmarkStart w:id="173" w:name="_Toc7277"/>
      <w:bookmarkStart w:id="174" w:name="_Toc30858"/>
      <w:bookmarkStart w:id="175" w:name="_Toc73"/>
      <w:bookmarkStart w:id="176" w:name="_Toc7685"/>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二、</w:t>
      </w:r>
      <w:bookmarkEnd w:id="165"/>
      <w:bookmarkEnd w:id="166"/>
      <w:bookmarkEnd w:id="167"/>
      <w:bookmarkEnd w:id="168"/>
      <w:bookmarkEnd w:id="169"/>
      <w:bookmarkEnd w:id="170"/>
      <w:bookmarkEnd w:id="171"/>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法定代表人身份证明或附有法定代表人身份证明的授权委托书</w:t>
      </w:r>
      <w:bookmarkEnd w:id="172"/>
      <w:bookmarkEnd w:id="173"/>
      <w:bookmarkEnd w:id="174"/>
      <w:bookmarkEnd w:id="175"/>
      <w:bookmarkEnd w:id="176"/>
    </w:p>
    <w:p w14:paraId="6E2A1890">
      <w:pPr>
        <w:pStyle w:val="5"/>
        <w:spacing w:before="0" w:line="360" w:lineRule="auto"/>
        <w:ind w:left="0"/>
        <w:jc w:val="center"/>
        <w:rPr>
          <w:rFonts w:asciiTheme="minorEastAsia" w:hAnsiTheme="minorEastAsia" w:eastAsiaTheme="minorEastAsia" w:cstheme="minorEastAsia"/>
          <w:color w:val="000000" w:themeColor="text1"/>
          <w:sz w:val="24"/>
          <w:szCs w:val="24"/>
          <w:u w:val="none"/>
          <w:lang w:eastAsia="zh-CN"/>
          <w14:textFill>
            <w14:solidFill>
              <w14:schemeClr w14:val="tx1"/>
            </w14:solidFill>
          </w14:textFill>
        </w:rPr>
      </w:pPr>
      <w:bookmarkStart w:id="177" w:name="_Toc6825"/>
      <w:bookmarkStart w:id="178" w:name="_Toc437531075"/>
      <w:bookmarkStart w:id="179" w:name="_Toc30578"/>
      <w:bookmarkStart w:id="180" w:name="_Toc4109"/>
      <w:bookmarkStart w:id="181" w:name="_Toc420868154"/>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（一）法定代表人身份证明</w:t>
      </w:r>
      <w:bookmarkEnd w:id="177"/>
      <w:bookmarkEnd w:id="178"/>
      <w:bookmarkEnd w:id="179"/>
      <w:bookmarkEnd w:id="180"/>
      <w:bookmarkEnd w:id="181"/>
    </w:p>
    <w:p w14:paraId="0AA5B3DF">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6207B8F1">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w:t>
      </w:r>
    </w:p>
    <w:p w14:paraId="4B5A9655">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单位性质：</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w:t>
      </w:r>
    </w:p>
    <w:p w14:paraId="3157B3A2">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地址：</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p>
    <w:p w14:paraId="235C000D">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成立时间：</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年</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月</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日</w:t>
      </w:r>
    </w:p>
    <w:p w14:paraId="72F74450">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经营期限：</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p>
    <w:p w14:paraId="0B9AABC1">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姓名：</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性别：</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年龄：</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职务：</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p>
    <w:p w14:paraId="121E64EF">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系</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的法定代表人。</w:t>
      </w:r>
    </w:p>
    <w:p w14:paraId="5F5CF071">
      <w:pPr>
        <w:spacing w:line="44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特此证明。</w:t>
      </w:r>
    </w:p>
    <w:p w14:paraId="39A02917">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354C939C">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1F2106E7">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供应商：</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（盖单位公章）</w:t>
      </w:r>
    </w:p>
    <w:p w14:paraId="573024B7">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年</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月</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日           </w:t>
      </w:r>
    </w:p>
    <w:p w14:paraId="55109580">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附件：法定代表人身份证复印件</w:t>
      </w:r>
    </w:p>
    <w:p w14:paraId="64CE44AE">
      <w:pPr>
        <w:pStyle w:val="42"/>
        <w:rPr>
          <w:rFonts w:asciiTheme="minorEastAsia" w:hAnsiTheme="minorEastAsia" w:eastAsiaTheme="minorEastAsia" w:cstheme="minorEastAsia"/>
          <w:color w:val="000000" w:themeColor="text1"/>
          <w:lang w:eastAsia="zh-CN"/>
          <w14:textFill>
            <w14:solidFill>
              <w14:schemeClr w14:val="tx1"/>
            </w14:solidFill>
          </w14:textFill>
        </w:rPr>
      </w:pPr>
    </w:p>
    <w:p w14:paraId="423046B6">
      <w:pPr>
        <w:pStyle w:val="5"/>
        <w:ind w:left="0"/>
        <w:jc w:val="center"/>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br w:type="page"/>
      </w:r>
      <w:bookmarkStart w:id="182" w:name="_Toc420868155"/>
      <w:bookmarkStart w:id="183" w:name="_Toc246996360"/>
      <w:bookmarkStart w:id="184" w:name="_Toc144974861"/>
      <w:bookmarkStart w:id="185" w:name="_Toc31061"/>
      <w:bookmarkStart w:id="186" w:name="_Toc179632812"/>
      <w:bookmarkStart w:id="187" w:name="_Toc26299"/>
      <w:bookmarkStart w:id="188" w:name="_Toc152045792"/>
      <w:bookmarkStart w:id="189" w:name="_Toc247085878"/>
      <w:bookmarkStart w:id="190" w:name="_Toc437531076"/>
      <w:bookmarkStart w:id="191" w:name="_Toc152042581"/>
      <w:bookmarkStart w:id="192" w:name="_Toc246997103"/>
      <w:bookmarkStart w:id="193" w:name="_Toc27560"/>
      <w:r>
        <w:rPr>
          <w:rFonts w:hint="eastAsia" w:asciiTheme="minorEastAsia" w:hAnsiTheme="minorEastAsia" w:eastAsiaTheme="minorEastAsia" w:cstheme="minorEastAsia"/>
          <w:color w:val="000000" w:themeColor="text1"/>
          <w:sz w:val="20"/>
          <w:szCs w:val="20"/>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二）授权委托书</w:t>
      </w:r>
      <w:bookmarkEnd w:id="182"/>
      <w:bookmarkEnd w:id="183"/>
      <w:bookmarkEnd w:id="184"/>
      <w:bookmarkEnd w:id="185"/>
      <w:bookmarkEnd w:id="186"/>
      <w:bookmarkEnd w:id="187"/>
      <w:bookmarkEnd w:id="188"/>
      <w:bookmarkEnd w:id="189"/>
      <w:bookmarkEnd w:id="190"/>
      <w:bookmarkEnd w:id="191"/>
      <w:bookmarkEnd w:id="192"/>
      <w:bookmarkEnd w:id="193"/>
    </w:p>
    <w:p w14:paraId="1E2322EF">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5AE2540B">
      <w:pPr>
        <w:topLinePunct/>
        <w:spacing w:line="44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本人</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（姓名）系</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（单位名称）的法定代表人，现委托</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（姓名）为我方代理人。代理人根据授权，以我方名义签署、澄清、说明、补正、递交、撤回、修改</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（项目名称）投标文件、签订合同和处理有关事宜，其法律后果由我方承担。</w:t>
      </w:r>
    </w:p>
    <w:p w14:paraId="25729760">
      <w:pPr>
        <w:spacing w:line="44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委托期限（不得少天投标有效期）：</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p>
    <w:p w14:paraId="50163B3B">
      <w:pPr>
        <w:spacing w:line="44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代理人无转委托权。</w:t>
      </w:r>
    </w:p>
    <w:p w14:paraId="4B420E5E">
      <w:pPr>
        <w:spacing w:line="440" w:lineRule="exact"/>
        <w:ind w:firstLine="440" w:firstLineChars="2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附：法定代表人身份证明</w:t>
      </w:r>
    </w:p>
    <w:p w14:paraId="6A30516D">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24CEDC94">
      <w:pPr>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p>
    <w:p w14:paraId="109B27E1">
      <w:pPr>
        <w:autoSpaceDE w:val="0"/>
        <w:autoSpaceDN w:val="0"/>
        <w:adjustRightInd w:val="0"/>
        <w:spacing w:line="440" w:lineRule="exact"/>
        <w:ind w:firstLine="3392" w:firstLineChars="1542"/>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（盖单位公章）</w:t>
      </w:r>
    </w:p>
    <w:p w14:paraId="01F00753">
      <w:pPr>
        <w:autoSpaceDE w:val="0"/>
        <w:autoSpaceDN w:val="0"/>
        <w:adjustRightInd w:val="0"/>
        <w:spacing w:line="440" w:lineRule="exact"/>
        <w:ind w:firstLine="3392" w:firstLineChars="1542"/>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（签字或盖章）</w:t>
      </w:r>
    </w:p>
    <w:p w14:paraId="0352635D">
      <w:pPr>
        <w:autoSpaceDE w:val="0"/>
        <w:autoSpaceDN w:val="0"/>
        <w:adjustRightInd w:val="0"/>
        <w:spacing w:line="440" w:lineRule="exact"/>
        <w:ind w:firstLine="3392" w:firstLineChars="1542"/>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身份证号码：</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p>
    <w:p w14:paraId="59103604">
      <w:pPr>
        <w:autoSpaceDE w:val="0"/>
        <w:autoSpaceDN w:val="0"/>
        <w:adjustRightInd w:val="0"/>
        <w:spacing w:line="440" w:lineRule="exact"/>
        <w:ind w:firstLine="3392" w:firstLineChars="1542"/>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委托代理人：</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（签字或盖章）</w:t>
      </w:r>
    </w:p>
    <w:p w14:paraId="65F030D1">
      <w:pPr>
        <w:autoSpaceDE w:val="0"/>
        <w:autoSpaceDN w:val="0"/>
        <w:adjustRightInd w:val="0"/>
        <w:spacing w:line="440" w:lineRule="exact"/>
        <w:ind w:firstLine="3392" w:firstLineChars="1542"/>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身份证号码：</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p>
    <w:p w14:paraId="412D80DB">
      <w:pPr>
        <w:autoSpaceDE w:val="0"/>
        <w:autoSpaceDN w:val="0"/>
        <w:adjustRightInd w:val="0"/>
        <w:spacing w:line="440" w:lineRule="exact"/>
        <w:ind w:firstLine="4488" w:firstLineChars="204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年</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月</w:t>
      </w:r>
      <w:r>
        <w:rPr>
          <w:rFonts w:hint="eastAsia" w:asciiTheme="minorEastAsia" w:hAnsiTheme="minorEastAsia" w:eastAsiaTheme="minorEastAsia" w:cstheme="minorEastAsia"/>
          <w:color w:val="000000" w:themeColor="text1"/>
          <w:szCs w:val="21"/>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 xml:space="preserve"> 日</w:t>
      </w:r>
    </w:p>
    <w:p w14:paraId="640C28FB">
      <w:pPr>
        <w:autoSpaceDE w:val="0"/>
        <w:autoSpaceDN w:val="0"/>
        <w:adjustRightInd w:val="0"/>
        <w:spacing w:line="440" w:lineRule="exact"/>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附：法定代表人及授权委托人身份证复印件</w:t>
      </w:r>
    </w:p>
    <w:p w14:paraId="009D9CEF">
      <w:pPr>
        <w:pStyle w:val="42"/>
        <w:rPr>
          <w:rFonts w:asciiTheme="minorEastAsia" w:hAnsiTheme="minorEastAsia" w:eastAsiaTheme="minorEastAsia" w:cstheme="minorEastAsia"/>
          <w:color w:val="000000" w:themeColor="text1"/>
          <w:lang w:eastAsia="zh-CN"/>
          <w14:textFill>
            <w14:solidFill>
              <w14:schemeClr w14:val="tx1"/>
            </w14:solidFill>
          </w14:textFill>
        </w:rPr>
      </w:pPr>
    </w:p>
    <w:p w14:paraId="15C0BE07">
      <w:pPr>
        <w:spacing w:line="400" w:lineRule="exact"/>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eastAsia="zh-CN"/>
          <w14:textFill>
            <w14:solidFill>
              <w14:schemeClr w14:val="tx1"/>
            </w14:solidFill>
          </w14:textFill>
        </w:rPr>
        <w:br w:type="page"/>
      </w:r>
    </w:p>
    <w:p w14:paraId="4D8227B3">
      <w:pPr>
        <w:spacing w:line="380" w:lineRule="exact"/>
        <w:jc w:val="center"/>
        <w:rPr>
          <w:rFonts w:ascii="宋体" w:hAnsi="宋体" w:eastAsia="宋体" w:cs="宋体"/>
          <w:b/>
          <w:sz w:val="32"/>
          <w:szCs w:val="32"/>
          <w:lang w:eastAsia="zh-CN"/>
        </w:rPr>
      </w:pPr>
      <w:bookmarkStart w:id="194" w:name="_Toc420868156"/>
      <w:bookmarkStart w:id="195" w:name="_Toc4143"/>
      <w:bookmarkStart w:id="196" w:name="_Toc179632814"/>
      <w:bookmarkStart w:id="197" w:name="_Toc1254"/>
      <w:bookmarkStart w:id="198" w:name="_Toc7145"/>
      <w:bookmarkStart w:id="199" w:name="_Toc11728"/>
      <w:bookmarkStart w:id="200" w:name="_Toc246996362"/>
      <w:bookmarkStart w:id="201" w:name="_Toc152042583"/>
      <w:bookmarkStart w:id="202" w:name="_Toc152045794"/>
      <w:bookmarkStart w:id="203" w:name="_Toc144974862"/>
      <w:bookmarkStart w:id="204" w:name="_Toc247085880"/>
      <w:bookmarkStart w:id="205" w:name="_Toc246997105"/>
      <w:r>
        <w:rPr>
          <w:rFonts w:hint="eastAsia" w:ascii="宋体" w:hAnsi="宋体" w:eastAsia="宋体" w:cs="宋体"/>
          <w:b/>
          <w:sz w:val="32"/>
          <w:szCs w:val="32"/>
          <w:lang w:eastAsia="zh-CN"/>
        </w:rPr>
        <w:t>三、</w:t>
      </w:r>
      <w:bookmarkEnd w:id="194"/>
      <w:bookmarkEnd w:id="195"/>
      <w:bookmarkEnd w:id="196"/>
      <w:bookmarkEnd w:id="197"/>
      <w:bookmarkEnd w:id="198"/>
      <w:bookmarkEnd w:id="199"/>
      <w:bookmarkEnd w:id="200"/>
      <w:bookmarkEnd w:id="201"/>
      <w:bookmarkEnd w:id="202"/>
      <w:bookmarkEnd w:id="203"/>
      <w:bookmarkEnd w:id="204"/>
      <w:bookmarkEnd w:id="205"/>
      <w:bookmarkStart w:id="206" w:name="_Toc1662"/>
      <w:bookmarkStart w:id="207" w:name="_Toc27986"/>
      <w:r>
        <w:rPr>
          <w:rFonts w:hint="eastAsia" w:ascii="宋体" w:hAnsi="宋体" w:eastAsia="宋体" w:cs="宋体"/>
          <w:b/>
          <w:sz w:val="32"/>
          <w:szCs w:val="32"/>
          <w:lang w:eastAsia="zh-CN"/>
        </w:rPr>
        <w:t>竞标报价表</w:t>
      </w:r>
    </w:p>
    <w:p w14:paraId="6DA6995C">
      <w:pPr>
        <w:spacing w:line="380" w:lineRule="exact"/>
        <w:jc w:val="center"/>
        <w:rPr>
          <w:rFonts w:ascii="宋体" w:hAnsi="宋体" w:eastAsia="宋体" w:cs="宋体"/>
          <w:b/>
          <w:sz w:val="32"/>
          <w:szCs w:val="32"/>
          <w:lang w:eastAsia="zh-CN"/>
        </w:rPr>
      </w:pPr>
    </w:p>
    <w:p w14:paraId="11A97E01">
      <w:pPr>
        <w:pStyle w:val="14"/>
        <w:spacing w:line="360" w:lineRule="auto"/>
        <w:ind w:left="650" w:leftChars="200" w:hanging="210" w:hangingChars="100"/>
        <w:rPr>
          <w:rFonts w:hAnsi="宋体" w:eastAsia="宋体" w:cs="宋体"/>
          <w:sz w:val="21"/>
          <w:szCs w:val="21"/>
          <w:lang w:eastAsia="zh-CN"/>
        </w:rPr>
      </w:pPr>
      <w:r>
        <w:rPr>
          <w:rFonts w:hint="eastAsia" w:hAnsi="宋体" w:cs="宋体"/>
          <w:sz w:val="21"/>
          <w:szCs w:val="21"/>
          <w:lang w:eastAsia="zh-CN"/>
        </w:rPr>
        <w:t>项目名称：</w:t>
      </w:r>
      <w:r>
        <w:rPr>
          <w:rFonts w:hint="eastAsia" w:hAnsi="宋体" w:cs="宋体"/>
          <w:sz w:val="21"/>
          <w:szCs w:val="21"/>
          <w:u w:val="single"/>
          <w:lang w:eastAsia="zh-CN"/>
        </w:rPr>
        <w:t xml:space="preserve">                </w:t>
      </w:r>
    </w:p>
    <w:p w14:paraId="6F146581">
      <w:pPr>
        <w:snapToGrid w:val="0"/>
        <w:ind w:firstLine="420" w:firstLineChars="200"/>
        <w:rPr>
          <w:rFonts w:ascii="宋体" w:hAnsi="宋体" w:cs="宋体"/>
          <w:lang w:eastAsia="zh-CN"/>
        </w:rPr>
      </w:pPr>
      <w:r>
        <w:rPr>
          <w:rFonts w:hint="eastAsia" w:ascii="宋体" w:hAnsi="宋体" w:cs="宋体"/>
          <w:sz w:val="21"/>
          <w:szCs w:val="21"/>
          <w:lang w:eastAsia="zh-CN"/>
        </w:rPr>
        <w:t>项目编号：</w:t>
      </w:r>
      <w:r>
        <w:rPr>
          <w:rFonts w:hint="eastAsia" w:ascii="宋体" w:hAnsi="宋体" w:cs="宋体"/>
          <w:sz w:val="21"/>
          <w:szCs w:val="21"/>
          <w:u w:val="single"/>
          <w:lang w:eastAsia="zh-CN"/>
        </w:rPr>
        <w:t xml:space="preserve">                  </w:t>
      </w:r>
      <w:r>
        <w:rPr>
          <w:rFonts w:hint="eastAsia" w:ascii="宋体" w:hAnsi="宋体" w:cs="宋体"/>
          <w:sz w:val="21"/>
          <w:szCs w:val="21"/>
          <w:lang w:eastAsia="zh-CN"/>
        </w:rPr>
        <w:t xml:space="preserve">  </w:t>
      </w:r>
      <w:r>
        <w:rPr>
          <w:rFonts w:hint="eastAsia" w:ascii="宋体" w:hAnsi="宋体" w:cs="宋体"/>
          <w:lang w:eastAsia="zh-CN"/>
        </w:rPr>
        <w:t xml:space="preserve">                                          </w:t>
      </w:r>
    </w:p>
    <w:p w14:paraId="18055905">
      <w:pPr>
        <w:snapToGrid w:val="0"/>
        <w:ind w:firstLine="440" w:firstLineChars="200"/>
        <w:jc w:val="right"/>
        <w:rPr>
          <w:rFonts w:ascii="宋体" w:hAnsi="宋体" w:cs="宋体"/>
          <w:lang w:eastAsia="zh-CN"/>
        </w:rPr>
      </w:pPr>
      <w:r>
        <w:rPr>
          <w:rFonts w:hint="eastAsia" w:ascii="宋体" w:hAnsi="宋体" w:cs="宋体"/>
          <w:lang w:eastAsia="zh-CN"/>
        </w:rPr>
        <w:t>金额单位：人民币（元）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503"/>
      </w:tblGrid>
      <w:tr w14:paraId="3C2A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2660" w:type="dxa"/>
            <w:vAlign w:val="center"/>
          </w:tcPr>
          <w:p w14:paraId="42365956">
            <w:pPr>
              <w:pStyle w:val="14"/>
              <w:jc w:val="center"/>
              <w:rPr>
                <w:rFonts w:hAnsi="宋体"/>
                <w:b/>
                <w:spacing w:val="-6"/>
                <w:sz w:val="21"/>
                <w:szCs w:val="21"/>
              </w:rPr>
            </w:pPr>
            <w:r>
              <w:rPr>
                <w:rFonts w:hint="eastAsia" w:hAnsi="宋体" w:eastAsia="宋体" w:cs="宋体"/>
                <w:color w:val="000000"/>
                <w:sz w:val="21"/>
                <w:szCs w:val="21"/>
                <w:lang w:eastAsia="zh-CN" w:bidi="ar"/>
              </w:rPr>
              <w:t>竞标总报价</w:t>
            </w:r>
            <w:r>
              <w:rPr>
                <w:rFonts w:hint="eastAsia" w:hAnsi="宋体" w:eastAsia="宋体" w:cs="宋体"/>
                <w:sz w:val="21"/>
                <w:szCs w:val="21"/>
              </w:rPr>
              <w:t>（含税）</w:t>
            </w:r>
          </w:p>
        </w:tc>
        <w:tc>
          <w:tcPr>
            <w:tcW w:w="6503" w:type="dxa"/>
            <w:vAlign w:val="center"/>
          </w:tcPr>
          <w:p w14:paraId="27DF9992">
            <w:pPr>
              <w:pStyle w:val="14"/>
              <w:rPr>
                <w:rFonts w:hAnsi="宋体"/>
                <w:bCs/>
                <w:sz w:val="21"/>
                <w:szCs w:val="21"/>
              </w:rPr>
            </w:pPr>
            <w:r>
              <w:rPr>
                <w:rFonts w:hint="eastAsia" w:hAnsi="宋体" w:cs="宋体"/>
                <w:bCs/>
                <w:sz w:val="21"/>
                <w:szCs w:val="21"/>
              </w:rPr>
              <w:t>大写：</w:t>
            </w:r>
            <w:r>
              <w:rPr>
                <w:rFonts w:hint="eastAsia" w:hAnsi="宋体" w:cs="宋体"/>
                <w:bCs/>
                <w:sz w:val="21"/>
                <w:szCs w:val="21"/>
                <w:u w:val="single"/>
              </w:rPr>
              <w:t xml:space="preserve">       </w:t>
            </w:r>
            <w:r>
              <w:rPr>
                <w:rFonts w:hint="eastAsia" w:hAnsi="宋体" w:cs="宋体"/>
                <w:bCs/>
                <w:sz w:val="21"/>
                <w:szCs w:val="21"/>
                <w:u w:val="single"/>
                <w:lang w:eastAsia="zh-CN"/>
              </w:rPr>
              <w:t xml:space="preserve"> </w:t>
            </w:r>
            <w:r>
              <w:rPr>
                <w:rFonts w:hint="eastAsia" w:hAnsi="宋体" w:cs="宋体"/>
                <w:bCs/>
                <w:sz w:val="21"/>
                <w:szCs w:val="21"/>
                <w:u w:val="single"/>
              </w:rPr>
              <w:t xml:space="preserve"> </w:t>
            </w:r>
            <w:r>
              <w:rPr>
                <w:rFonts w:hint="eastAsia" w:hAnsi="宋体" w:cs="宋体"/>
                <w:bCs/>
                <w:sz w:val="21"/>
                <w:szCs w:val="21"/>
                <w:u w:val="single"/>
                <w:lang w:eastAsia="zh-CN"/>
              </w:rPr>
              <w:t xml:space="preserve">  </w:t>
            </w:r>
            <w:r>
              <w:rPr>
                <w:rFonts w:hint="eastAsia" w:hAnsi="宋体" w:cs="宋体"/>
                <w:bCs/>
                <w:sz w:val="21"/>
                <w:szCs w:val="21"/>
                <w:u w:val="single"/>
              </w:rPr>
              <w:t xml:space="preserve">        </w:t>
            </w:r>
            <w:r>
              <w:rPr>
                <w:rFonts w:hint="eastAsia" w:hAnsi="宋体" w:cs="宋体"/>
                <w:bCs/>
                <w:sz w:val="21"/>
                <w:szCs w:val="21"/>
              </w:rPr>
              <w:t xml:space="preserve"> （小写：￥</w:t>
            </w:r>
            <w:r>
              <w:rPr>
                <w:rFonts w:hint="eastAsia" w:hAnsi="宋体" w:cs="宋体"/>
                <w:bCs/>
                <w:sz w:val="21"/>
                <w:szCs w:val="21"/>
                <w:u w:val="single"/>
              </w:rPr>
              <w:t xml:space="preserve">      </w:t>
            </w:r>
            <w:r>
              <w:rPr>
                <w:rFonts w:hint="eastAsia" w:hAnsi="宋体" w:cs="宋体"/>
                <w:bCs/>
                <w:sz w:val="21"/>
                <w:szCs w:val="21"/>
                <w:u w:val="single"/>
                <w:lang w:eastAsia="zh-CN"/>
              </w:rPr>
              <w:t xml:space="preserve"> </w:t>
            </w:r>
            <w:r>
              <w:rPr>
                <w:rFonts w:hint="eastAsia" w:hAnsi="宋体" w:cs="宋体"/>
                <w:bCs/>
                <w:sz w:val="21"/>
                <w:szCs w:val="21"/>
                <w:u w:val="single"/>
              </w:rPr>
              <w:t xml:space="preserve"> </w:t>
            </w:r>
            <w:r>
              <w:rPr>
                <w:rFonts w:hint="eastAsia" w:hAnsi="宋体" w:cs="宋体"/>
                <w:bCs/>
                <w:sz w:val="21"/>
                <w:szCs w:val="21"/>
                <w:u w:val="single"/>
                <w:lang w:eastAsia="zh-CN"/>
              </w:rPr>
              <w:t xml:space="preserve">  </w:t>
            </w:r>
            <w:r>
              <w:rPr>
                <w:rFonts w:hint="eastAsia" w:hAnsi="宋体" w:cs="宋体"/>
                <w:bCs/>
                <w:sz w:val="21"/>
                <w:szCs w:val="21"/>
                <w:u w:val="single"/>
              </w:rPr>
              <w:t xml:space="preserve">     </w:t>
            </w:r>
            <w:r>
              <w:rPr>
                <w:rFonts w:hint="eastAsia" w:hAnsi="宋体" w:cs="宋体"/>
                <w:bCs/>
                <w:sz w:val="21"/>
                <w:szCs w:val="21"/>
              </w:rPr>
              <w:t xml:space="preserve">） </w:t>
            </w:r>
          </w:p>
        </w:tc>
      </w:tr>
      <w:tr w14:paraId="1D5D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2660" w:type="dxa"/>
            <w:vAlign w:val="center"/>
          </w:tcPr>
          <w:p w14:paraId="4971B9F9">
            <w:pPr>
              <w:pStyle w:val="14"/>
              <w:jc w:val="center"/>
              <w:rPr>
                <w:rFonts w:hAnsi="宋体" w:eastAsia="宋体" w:cs="宋体"/>
                <w:color w:val="000000"/>
                <w:sz w:val="21"/>
                <w:szCs w:val="21"/>
                <w:lang w:eastAsia="zh-CN" w:bidi="ar"/>
              </w:rPr>
            </w:pPr>
            <w:r>
              <w:rPr>
                <w:rFonts w:hint="eastAsia" w:hAnsi="宋体" w:eastAsia="宋体" w:cs="宋体"/>
                <w:color w:val="000000"/>
                <w:sz w:val="21"/>
                <w:szCs w:val="21"/>
                <w:lang w:eastAsia="zh-CN" w:bidi="ar"/>
              </w:rPr>
              <w:t>项目完成时间要求</w:t>
            </w:r>
          </w:p>
        </w:tc>
        <w:tc>
          <w:tcPr>
            <w:tcW w:w="6503" w:type="dxa"/>
            <w:vAlign w:val="center"/>
          </w:tcPr>
          <w:p w14:paraId="7942E4B8">
            <w:pPr>
              <w:widowControl/>
              <w:spacing w:line="380" w:lineRule="exact"/>
              <w:rPr>
                <w:rFonts w:hAnsi="宋体"/>
                <w:bCs/>
              </w:rPr>
            </w:pPr>
          </w:p>
        </w:tc>
      </w:tr>
      <w:tr w14:paraId="6C2E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9163" w:type="dxa"/>
            <w:gridSpan w:val="2"/>
            <w:vAlign w:val="center"/>
          </w:tcPr>
          <w:p w14:paraId="52E31425">
            <w:pPr>
              <w:pStyle w:val="14"/>
              <w:rPr>
                <w:rFonts w:hAnsi="宋体"/>
                <w:bCs/>
              </w:rPr>
            </w:pPr>
            <w:r>
              <w:rPr>
                <w:rFonts w:hint="eastAsia" w:hAnsi="宋体" w:eastAsia="宋体" w:cs="宋体"/>
                <w:color w:val="000000"/>
                <w:lang w:eastAsia="zh-CN" w:bidi="ar"/>
              </w:rPr>
              <w:t>备注：</w:t>
            </w:r>
          </w:p>
        </w:tc>
      </w:tr>
    </w:tbl>
    <w:p w14:paraId="4041FBC0">
      <w:pPr>
        <w:spacing w:line="340" w:lineRule="exact"/>
        <w:rPr>
          <w:rFonts w:ascii="宋体" w:hAnsi="宋体" w:eastAsia="宋体" w:cs="宋体"/>
          <w:szCs w:val="21"/>
        </w:rPr>
      </w:pPr>
    </w:p>
    <w:p w14:paraId="6119E545">
      <w:pPr>
        <w:spacing w:line="340" w:lineRule="exact"/>
        <w:rPr>
          <w:rFonts w:ascii="宋体" w:hAnsi="宋体" w:eastAsia="宋体" w:cs="宋体"/>
          <w:szCs w:val="21"/>
        </w:rPr>
      </w:pPr>
      <w:r>
        <w:rPr>
          <w:rFonts w:hint="eastAsia" w:ascii="宋体" w:hAnsi="宋体" w:eastAsia="宋体" w:cs="宋体"/>
          <w:szCs w:val="21"/>
        </w:rPr>
        <w:t>注：</w:t>
      </w:r>
    </w:p>
    <w:p w14:paraId="1D3F08FA">
      <w:pPr>
        <w:spacing w:line="34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1. 投标人对</w:t>
      </w:r>
      <w:r>
        <w:rPr>
          <w:rFonts w:hint="eastAsia" w:ascii="宋体" w:hAnsi="宋体" w:cs="宋体"/>
          <w:szCs w:val="21"/>
          <w:lang w:eastAsia="zh-CN"/>
        </w:rPr>
        <w:t>以上项目</w:t>
      </w:r>
      <w:r>
        <w:rPr>
          <w:rFonts w:hint="eastAsia" w:ascii="宋体" w:hAnsi="宋体" w:eastAsia="宋体" w:cs="宋体"/>
          <w:szCs w:val="21"/>
          <w:lang w:eastAsia="zh-CN"/>
        </w:rPr>
        <w:t>进行自主报价</w:t>
      </w:r>
      <w:r>
        <w:rPr>
          <w:rFonts w:hint="eastAsia" w:ascii="宋体" w:hAnsi="宋体" w:cs="宋体"/>
          <w:sz w:val="21"/>
          <w:szCs w:val="21"/>
          <w:lang w:eastAsia="zh-CN"/>
        </w:rPr>
        <w:t>，投标总报价不得高于最高限价。</w:t>
      </w:r>
    </w:p>
    <w:p w14:paraId="070A6B1D">
      <w:pPr>
        <w:spacing w:line="340" w:lineRule="exact"/>
        <w:ind w:firstLine="440" w:firstLineChars="200"/>
        <w:rPr>
          <w:rFonts w:ascii="宋体" w:hAnsi="宋体" w:eastAsia="宋体" w:cs="宋体"/>
          <w:szCs w:val="21"/>
          <w:lang w:eastAsia="zh-CN"/>
        </w:rPr>
      </w:pPr>
      <w:r>
        <w:rPr>
          <w:rFonts w:hint="eastAsia" w:ascii="宋体" w:hAnsi="宋体" w:eastAsia="宋体" w:cs="宋体"/>
          <w:szCs w:val="21"/>
          <w:lang w:eastAsia="zh-CN"/>
        </w:rPr>
        <w:t>2.报价一经涂改，应在涂改处加盖单位公章或者由法定代表人或授权委托人签字或盖章，否则其投标作无效标处理。</w:t>
      </w:r>
    </w:p>
    <w:p w14:paraId="154129DE">
      <w:pPr>
        <w:spacing w:line="340" w:lineRule="exact"/>
        <w:ind w:firstLine="440" w:firstLineChars="200"/>
        <w:rPr>
          <w:rFonts w:ascii="宋体" w:hAnsi="宋体" w:cs="宋体"/>
          <w:szCs w:val="21"/>
          <w:lang w:eastAsia="zh-CN"/>
        </w:rPr>
      </w:pPr>
      <w:r>
        <w:rPr>
          <w:rFonts w:hint="eastAsia" w:ascii="宋体" w:hAnsi="宋体" w:eastAsia="宋体" w:cs="宋体"/>
          <w:szCs w:val="21"/>
          <w:lang w:eastAsia="zh-CN"/>
        </w:rPr>
        <w:t>3.投标报价是履行合同的最终价格，应包括完成“第三章招标需求”中提出的所有需求的费用及为完成本项目所需的人力成本（含人员工资、福利、社保等各种保险）、交通、设备费、保险费、税费、</w:t>
      </w:r>
      <w:r>
        <w:rPr>
          <w:rFonts w:hint="eastAsia" w:ascii="宋体" w:hAnsi="宋体"/>
          <w:szCs w:val="21"/>
          <w:lang w:eastAsia="zh-CN"/>
        </w:rPr>
        <w:t>利润、</w:t>
      </w:r>
      <w:r>
        <w:rPr>
          <w:rFonts w:hint="eastAsia" w:ascii="宋体" w:hAnsi="宋体" w:eastAsia="宋体" w:cs="宋体"/>
          <w:szCs w:val="21"/>
          <w:lang w:eastAsia="zh-CN"/>
        </w:rPr>
        <w:t>培训费等一切可能发生的费用。</w:t>
      </w:r>
      <w:r>
        <w:rPr>
          <w:szCs w:val="21"/>
          <w:lang w:eastAsia="zh-CN"/>
        </w:rPr>
        <w:t>对于本文件中未列明，而</w:t>
      </w:r>
      <w:r>
        <w:rPr>
          <w:rFonts w:hint="eastAsia"/>
          <w:szCs w:val="21"/>
          <w:lang w:eastAsia="zh-CN"/>
        </w:rPr>
        <w:t>投标人</w:t>
      </w:r>
      <w:r>
        <w:rPr>
          <w:szCs w:val="21"/>
          <w:lang w:eastAsia="zh-CN"/>
        </w:rPr>
        <w:t>认为必需的费用也需列入总报价。在合同实施时，</w:t>
      </w:r>
      <w:r>
        <w:rPr>
          <w:rFonts w:hint="eastAsia"/>
          <w:szCs w:val="21"/>
          <w:lang w:eastAsia="zh-CN"/>
        </w:rPr>
        <w:t>招标人</w:t>
      </w:r>
      <w:r>
        <w:rPr>
          <w:szCs w:val="21"/>
          <w:lang w:eastAsia="zh-CN"/>
        </w:rPr>
        <w:t>将不予支付</w:t>
      </w:r>
      <w:r>
        <w:rPr>
          <w:rFonts w:hint="eastAsia"/>
          <w:szCs w:val="21"/>
          <w:lang w:eastAsia="zh-CN"/>
        </w:rPr>
        <w:t>投标人</w:t>
      </w:r>
      <w:r>
        <w:rPr>
          <w:szCs w:val="21"/>
          <w:lang w:eastAsia="zh-CN"/>
        </w:rPr>
        <w:t>没有列入的项目费用，并认为此项目的费用已包括在投标总报价中。</w:t>
      </w:r>
    </w:p>
    <w:p w14:paraId="77A3C504">
      <w:pPr>
        <w:spacing w:line="340" w:lineRule="exact"/>
        <w:ind w:firstLine="440" w:firstLineChars="200"/>
        <w:rPr>
          <w:rFonts w:ascii="宋体" w:hAnsi="宋体" w:eastAsia="宋体" w:cs="宋体"/>
          <w:szCs w:val="21"/>
          <w:lang w:eastAsia="zh-CN"/>
        </w:rPr>
      </w:pPr>
      <w:r>
        <w:rPr>
          <w:rFonts w:hint="eastAsia" w:ascii="宋体" w:hAnsi="宋体" w:cs="宋体"/>
          <w:szCs w:val="21"/>
          <w:lang w:eastAsia="zh-CN"/>
        </w:rPr>
        <w:t>4</w:t>
      </w:r>
      <w:r>
        <w:rPr>
          <w:rFonts w:hint="eastAsia" w:ascii="宋体" w:hAnsi="宋体" w:eastAsia="宋体" w:cs="宋体"/>
          <w:szCs w:val="21"/>
          <w:lang w:eastAsia="zh-CN"/>
        </w:rPr>
        <w:t>.合同条款以双方认同并正式签署具体的合同为准。</w:t>
      </w:r>
    </w:p>
    <w:p w14:paraId="5F837869">
      <w:pPr>
        <w:spacing w:line="440" w:lineRule="exact"/>
        <w:rPr>
          <w:rFonts w:ascii="宋体" w:hAnsi="宋体" w:eastAsia="宋体" w:cs="宋体"/>
          <w:szCs w:val="21"/>
          <w:lang w:eastAsia="zh-CN"/>
        </w:rPr>
      </w:pPr>
    </w:p>
    <w:p w14:paraId="055F3644">
      <w:pPr>
        <w:spacing w:line="440" w:lineRule="exact"/>
        <w:rPr>
          <w:rFonts w:ascii="宋体" w:hAnsi="宋体" w:eastAsia="宋体" w:cs="宋体"/>
          <w:szCs w:val="21"/>
          <w:lang w:eastAsia="zh-CN"/>
        </w:rPr>
      </w:pPr>
      <w:r>
        <w:rPr>
          <w:rFonts w:hint="eastAsia" w:ascii="宋体" w:hAnsi="宋体" w:eastAsia="宋体" w:cs="宋体"/>
          <w:szCs w:val="21"/>
          <w:lang w:eastAsia="zh-CN"/>
        </w:rPr>
        <w:t>投标人：（公章）</w:t>
      </w:r>
    </w:p>
    <w:p w14:paraId="141F5B26">
      <w:pPr>
        <w:spacing w:line="400" w:lineRule="exact"/>
        <w:rPr>
          <w:rFonts w:ascii="宋体" w:hAnsi="宋体" w:eastAsia="宋体" w:cs="宋体"/>
          <w:szCs w:val="21"/>
          <w:lang w:eastAsia="zh-CN"/>
        </w:rPr>
      </w:pPr>
      <w:r>
        <w:rPr>
          <w:rFonts w:hint="eastAsia" w:ascii="宋体" w:hAnsi="宋体" w:eastAsia="宋体" w:cs="宋体"/>
          <w:szCs w:val="21"/>
          <w:lang w:eastAsia="zh-CN"/>
        </w:rPr>
        <w:t xml:space="preserve">法定代表人或授权代表：（签字或盖章）  </w:t>
      </w:r>
    </w:p>
    <w:p w14:paraId="673E45EC">
      <w:pPr>
        <w:spacing w:line="400" w:lineRule="exact"/>
        <w:rPr>
          <w:rFonts w:ascii="宋体" w:hAnsi="宋体" w:eastAsia="宋体" w:cs="宋体"/>
          <w:szCs w:val="21"/>
          <w:lang w:eastAsia="zh-CN"/>
        </w:rPr>
      </w:pPr>
      <w:r>
        <w:rPr>
          <w:rFonts w:hint="eastAsia" w:ascii="宋体" w:hAnsi="宋体" w:eastAsia="宋体" w:cs="宋体"/>
          <w:szCs w:val="21"/>
          <w:lang w:eastAsia="zh-CN"/>
        </w:rPr>
        <w:t>日期：   年   月   日</w:t>
      </w:r>
    </w:p>
    <w:p w14:paraId="61265CEB">
      <w:pPr>
        <w:pStyle w:val="2"/>
        <w:rPr>
          <w:rFonts w:cs="宋体"/>
          <w:lang w:eastAsia="zh-CN"/>
        </w:rPr>
      </w:pPr>
    </w:p>
    <w:p w14:paraId="6F7AE4B6">
      <w:pPr>
        <w:rPr>
          <w:rFonts w:ascii="宋体" w:hAnsi="宋体" w:eastAsia="宋体" w:cs="宋体"/>
          <w:szCs w:val="21"/>
          <w:lang w:eastAsia="zh-CN"/>
        </w:rPr>
      </w:pPr>
    </w:p>
    <w:p w14:paraId="265FE327">
      <w:pPr>
        <w:pStyle w:val="2"/>
        <w:rPr>
          <w:rFonts w:cs="宋体"/>
          <w:lang w:eastAsia="zh-CN"/>
        </w:rPr>
      </w:pPr>
    </w:p>
    <w:p w14:paraId="3874F303">
      <w:pPr>
        <w:rPr>
          <w:rFonts w:ascii="宋体" w:hAnsi="宋体" w:eastAsia="宋体" w:cs="宋体"/>
          <w:szCs w:val="21"/>
          <w:lang w:eastAsia="zh-CN"/>
        </w:rPr>
      </w:pPr>
    </w:p>
    <w:p w14:paraId="071EBF1C">
      <w:pPr>
        <w:pStyle w:val="2"/>
        <w:rPr>
          <w:rFonts w:cs="宋体"/>
          <w:lang w:eastAsia="zh-CN"/>
        </w:rPr>
      </w:pPr>
    </w:p>
    <w:p w14:paraId="310C28A5">
      <w:pPr>
        <w:rPr>
          <w:rFonts w:ascii="宋体" w:hAnsi="宋体" w:eastAsia="宋体" w:cs="宋体"/>
          <w:szCs w:val="21"/>
          <w:lang w:eastAsia="zh-CN"/>
        </w:rPr>
      </w:pPr>
    </w:p>
    <w:p w14:paraId="442F463B">
      <w:pPr>
        <w:pStyle w:val="2"/>
        <w:rPr>
          <w:rFonts w:cs="宋体"/>
          <w:lang w:eastAsia="zh-CN"/>
        </w:rPr>
      </w:pPr>
    </w:p>
    <w:p w14:paraId="11691ED7">
      <w:pPr>
        <w:rPr>
          <w:rFonts w:ascii="宋体" w:hAnsi="宋体" w:eastAsia="宋体" w:cs="宋体"/>
          <w:szCs w:val="21"/>
          <w:lang w:eastAsia="zh-CN"/>
        </w:rPr>
      </w:pPr>
    </w:p>
    <w:p w14:paraId="67CA4169">
      <w:pPr>
        <w:pStyle w:val="2"/>
        <w:rPr>
          <w:rFonts w:cs="宋体"/>
          <w:lang w:eastAsia="zh-CN"/>
        </w:rPr>
      </w:pPr>
    </w:p>
    <w:p w14:paraId="6E791E30">
      <w:pPr>
        <w:rPr>
          <w:lang w:eastAsia="zh-CN"/>
        </w:rPr>
      </w:pPr>
    </w:p>
    <w:p w14:paraId="14102796">
      <w:pPr>
        <w:pStyle w:val="14"/>
        <w:spacing w:line="460" w:lineRule="exact"/>
        <w:jc w:val="center"/>
        <w:rPr>
          <w:rFonts w:hAnsi="宋体" w:eastAsia="宋体" w:cs="宋体"/>
          <w:b/>
          <w:sz w:val="32"/>
          <w:szCs w:val="32"/>
          <w:lang w:eastAsia="zh-CN"/>
        </w:rPr>
      </w:pPr>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四、</w:t>
      </w:r>
      <w:bookmarkEnd w:id="206"/>
      <w:bookmarkEnd w:id="207"/>
      <w:r>
        <w:rPr>
          <w:rFonts w:hint="eastAsia" w:hAnsi="宋体" w:eastAsia="宋体" w:cs="宋体"/>
          <w:b/>
          <w:sz w:val="32"/>
          <w:szCs w:val="32"/>
          <w:lang w:eastAsia="zh-CN"/>
        </w:rPr>
        <w:t>竞标人基本情况登记表</w:t>
      </w:r>
    </w:p>
    <w:tbl>
      <w:tblPr>
        <w:tblStyle w:val="28"/>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895"/>
        <w:gridCol w:w="1121"/>
        <w:gridCol w:w="582"/>
        <w:gridCol w:w="693"/>
        <w:gridCol w:w="345"/>
        <w:gridCol w:w="1370"/>
        <w:gridCol w:w="66"/>
        <w:gridCol w:w="216"/>
        <w:gridCol w:w="574"/>
        <w:gridCol w:w="861"/>
      </w:tblGrid>
      <w:tr w14:paraId="4863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879" w:type="dxa"/>
            <w:vAlign w:val="center"/>
          </w:tcPr>
          <w:p w14:paraId="6365C6FB">
            <w:pPr>
              <w:jc w:val="center"/>
              <w:rPr>
                <w:rFonts w:ascii="宋体" w:hAnsi="宋体" w:eastAsia="宋体" w:cs="宋体"/>
                <w:szCs w:val="18"/>
              </w:rPr>
            </w:pPr>
            <w:r>
              <w:rPr>
                <w:rFonts w:hint="eastAsia" w:ascii="宋体" w:hAnsi="宋体" w:eastAsia="宋体" w:cs="宋体"/>
                <w:szCs w:val="18"/>
                <w:lang w:eastAsia="zh-CN"/>
              </w:rPr>
              <w:t>竞标</w:t>
            </w:r>
            <w:r>
              <w:rPr>
                <w:rFonts w:hint="eastAsia" w:ascii="宋体" w:hAnsi="宋体" w:eastAsia="宋体" w:cs="宋体"/>
                <w:szCs w:val="18"/>
              </w:rPr>
              <w:t>人名称</w:t>
            </w:r>
          </w:p>
        </w:tc>
        <w:tc>
          <w:tcPr>
            <w:tcW w:w="6723" w:type="dxa"/>
            <w:gridSpan w:val="10"/>
            <w:vAlign w:val="center"/>
          </w:tcPr>
          <w:p w14:paraId="5F4F2715">
            <w:pPr>
              <w:jc w:val="center"/>
              <w:rPr>
                <w:rFonts w:ascii="宋体" w:hAnsi="宋体" w:eastAsia="宋体" w:cs="宋体"/>
                <w:szCs w:val="18"/>
              </w:rPr>
            </w:pPr>
          </w:p>
        </w:tc>
      </w:tr>
      <w:tr w14:paraId="0BDF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879" w:type="dxa"/>
            <w:vAlign w:val="center"/>
          </w:tcPr>
          <w:p w14:paraId="56A243F5">
            <w:pPr>
              <w:jc w:val="center"/>
              <w:rPr>
                <w:rFonts w:ascii="宋体" w:hAnsi="宋体" w:eastAsia="宋体" w:cs="宋体"/>
                <w:szCs w:val="18"/>
              </w:rPr>
            </w:pPr>
            <w:r>
              <w:rPr>
                <w:rFonts w:hint="eastAsia" w:ascii="宋体" w:hAnsi="宋体" w:eastAsia="宋体" w:cs="宋体"/>
                <w:szCs w:val="18"/>
              </w:rPr>
              <w:t>注册地址</w:t>
            </w:r>
          </w:p>
        </w:tc>
        <w:tc>
          <w:tcPr>
            <w:tcW w:w="3636" w:type="dxa"/>
            <w:gridSpan w:val="5"/>
            <w:vAlign w:val="center"/>
          </w:tcPr>
          <w:p w14:paraId="17A8E945">
            <w:pPr>
              <w:jc w:val="center"/>
              <w:rPr>
                <w:rFonts w:ascii="宋体" w:hAnsi="宋体" w:eastAsia="宋体" w:cs="宋体"/>
                <w:szCs w:val="18"/>
              </w:rPr>
            </w:pPr>
          </w:p>
        </w:tc>
        <w:tc>
          <w:tcPr>
            <w:tcW w:w="1370" w:type="dxa"/>
            <w:vAlign w:val="center"/>
          </w:tcPr>
          <w:p w14:paraId="492E0774">
            <w:pPr>
              <w:jc w:val="center"/>
              <w:rPr>
                <w:rFonts w:ascii="宋体" w:hAnsi="宋体" w:eastAsia="宋体" w:cs="宋体"/>
                <w:szCs w:val="18"/>
              </w:rPr>
            </w:pPr>
            <w:r>
              <w:rPr>
                <w:rFonts w:hint="eastAsia" w:ascii="宋体" w:hAnsi="宋体" w:eastAsia="宋体" w:cs="宋体"/>
                <w:szCs w:val="18"/>
              </w:rPr>
              <w:t>邮政编码</w:t>
            </w:r>
          </w:p>
        </w:tc>
        <w:tc>
          <w:tcPr>
            <w:tcW w:w="1717" w:type="dxa"/>
            <w:gridSpan w:val="4"/>
            <w:vAlign w:val="center"/>
          </w:tcPr>
          <w:p w14:paraId="07D8AC25">
            <w:pPr>
              <w:jc w:val="center"/>
              <w:rPr>
                <w:rFonts w:ascii="宋体" w:hAnsi="宋体" w:eastAsia="宋体" w:cs="宋体"/>
                <w:szCs w:val="18"/>
              </w:rPr>
            </w:pPr>
          </w:p>
        </w:tc>
      </w:tr>
      <w:tr w14:paraId="6285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879" w:type="dxa"/>
            <w:vMerge w:val="restart"/>
            <w:vAlign w:val="center"/>
          </w:tcPr>
          <w:p w14:paraId="782D924F">
            <w:pPr>
              <w:jc w:val="center"/>
              <w:rPr>
                <w:rFonts w:ascii="宋体" w:hAnsi="宋体" w:eastAsia="宋体" w:cs="宋体"/>
                <w:szCs w:val="18"/>
              </w:rPr>
            </w:pPr>
            <w:r>
              <w:rPr>
                <w:rFonts w:hint="eastAsia" w:ascii="宋体" w:hAnsi="宋体" w:eastAsia="宋体" w:cs="宋体"/>
                <w:szCs w:val="18"/>
              </w:rPr>
              <w:t>联系方式</w:t>
            </w:r>
          </w:p>
        </w:tc>
        <w:tc>
          <w:tcPr>
            <w:tcW w:w="895" w:type="dxa"/>
            <w:vAlign w:val="center"/>
          </w:tcPr>
          <w:p w14:paraId="12A62265">
            <w:pPr>
              <w:jc w:val="center"/>
              <w:rPr>
                <w:rFonts w:ascii="宋体" w:hAnsi="宋体" w:eastAsia="宋体" w:cs="宋体"/>
                <w:szCs w:val="18"/>
              </w:rPr>
            </w:pPr>
            <w:r>
              <w:rPr>
                <w:rFonts w:hint="eastAsia" w:ascii="宋体" w:hAnsi="宋体" w:eastAsia="宋体" w:cs="宋体"/>
                <w:szCs w:val="18"/>
              </w:rPr>
              <w:t>联系人</w:t>
            </w:r>
          </w:p>
        </w:tc>
        <w:tc>
          <w:tcPr>
            <w:tcW w:w="2741" w:type="dxa"/>
            <w:gridSpan w:val="4"/>
            <w:vAlign w:val="center"/>
          </w:tcPr>
          <w:p w14:paraId="2B8FDA04">
            <w:pPr>
              <w:jc w:val="center"/>
              <w:rPr>
                <w:rFonts w:ascii="宋体" w:hAnsi="宋体" w:eastAsia="宋体" w:cs="宋体"/>
                <w:szCs w:val="18"/>
              </w:rPr>
            </w:pPr>
          </w:p>
        </w:tc>
        <w:tc>
          <w:tcPr>
            <w:tcW w:w="1370" w:type="dxa"/>
            <w:vAlign w:val="center"/>
          </w:tcPr>
          <w:p w14:paraId="4E325661">
            <w:pPr>
              <w:jc w:val="center"/>
              <w:rPr>
                <w:rFonts w:ascii="宋体" w:hAnsi="宋体" w:eastAsia="宋体" w:cs="宋体"/>
                <w:szCs w:val="18"/>
              </w:rPr>
            </w:pPr>
            <w:r>
              <w:rPr>
                <w:rFonts w:hint="eastAsia" w:ascii="宋体" w:hAnsi="宋体" w:eastAsia="宋体" w:cs="宋体"/>
                <w:szCs w:val="18"/>
              </w:rPr>
              <w:t>电  话</w:t>
            </w:r>
          </w:p>
        </w:tc>
        <w:tc>
          <w:tcPr>
            <w:tcW w:w="1717" w:type="dxa"/>
            <w:gridSpan w:val="4"/>
            <w:vAlign w:val="center"/>
          </w:tcPr>
          <w:p w14:paraId="51D86EA5">
            <w:pPr>
              <w:jc w:val="center"/>
              <w:rPr>
                <w:rFonts w:ascii="宋体" w:hAnsi="宋体" w:eastAsia="宋体" w:cs="宋体"/>
                <w:szCs w:val="18"/>
              </w:rPr>
            </w:pPr>
          </w:p>
        </w:tc>
      </w:tr>
      <w:tr w14:paraId="0DA3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879" w:type="dxa"/>
            <w:vMerge w:val="continue"/>
            <w:vAlign w:val="center"/>
          </w:tcPr>
          <w:p w14:paraId="47E38B65">
            <w:pPr>
              <w:jc w:val="center"/>
              <w:rPr>
                <w:rFonts w:ascii="宋体" w:hAnsi="宋体" w:eastAsia="宋体" w:cs="宋体"/>
                <w:szCs w:val="18"/>
              </w:rPr>
            </w:pPr>
          </w:p>
        </w:tc>
        <w:tc>
          <w:tcPr>
            <w:tcW w:w="895" w:type="dxa"/>
            <w:vAlign w:val="center"/>
          </w:tcPr>
          <w:p w14:paraId="2337A950">
            <w:pPr>
              <w:jc w:val="center"/>
              <w:rPr>
                <w:rFonts w:ascii="宋体" w:hAnsi="宋体" w:eastAsia="宋体" w:cs="宋体"/>
                <w:szCs w:val="18"/>
              </w:rPr>
            </w:pPr>
            <w:r>
              <w:rPr>
                <w:rFonts w:hint="eastAsia" w:ascii="宋体" w:hAnsi="宋体" w:eastAsia="宋体" w:cs="宋体"/>
                <w:szCs w:val="18"/>
              </w:rPr>
              <w:t>传  真</w:t>
            </w:r>
          </w:p>
        </w:tc>
        <w:tc>
          <w:tcPr>
            <w:tcW w:w="2741" w:type="dxa"/>
            <w:gridSpan w:val="4"/>
            <w:vAlign w:val="center"/>
          </w:tcPr>
          <w:p w14:paraId="1A12A716">
            <w:pPr>
              <w:jc w:val="center"/>
              <w:rPr>
                <w:rFonts w:ascii="宋体" w:hAnsi="宋体" w:eastAsia="宋体" w:cs="宋体"/>
                <w:szCs w:val="18"/>
              </w:rPr>
            </w:pPr>
          </w:p>
        </w:tc>
        <w:tc>
          <w:tcPr>
            <w:tcW w:w="1370" w:type="dxa"/>
            <w:vAlign w:val="center"/>
          </w:tcPr>
          <w:p w14:paraId="6AD622DC">
            <w:pPr>
              <w:jc w:val="center"/>
              <w:rPr>
                <w:rFonts w:ascii="宋体" w:hAnsi="宋体" w:eastAsia="宋体" w:cs="宋体"/>
                <w:szCs w:val="18"/>
              </w:rPr>
            </w:pPr>
            <w:r>
              <w:rPr>
                <w:rFonts w:hint="eastAsia" w:ascii="宋体" w:hAnsi="宋体" w:eastAsia="宋体" w:cs="宋体"/>
                <w:szCs w:val="18"/>
              </w:rPr>
              <w:t>网  址</w:t>
            </w:r>
          </w:p>
        </w:tc>
        <w:tc>
          <w:tcPr>
            <w:tcW w:w="1717" w:type="dxa"/>
            <w:gridSpan w:val="4"/>
            <w:vAlign w:val="center"/>
          </w:tcPr>
          <w:p w14:paraId="329EFE2C">
            <w:pPr>
              <w:jc w:val="center"/>
              <w:rPr>
                <w:rFonts w:ascii="宋体" w:hAnsi="宋体" w:eastAsia="宋体" w:cs="宋体"/>
                <w:szCs w:val="18"/>
              </w:rPr>
            </w:pPr>
          </w:p>
        </w:tc>
      </w:tr>
      <w:tr w14:paraId="2C05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79" w:type="dxa"/>
            <w:vAlign w:val="center"/>
          </w:tcPr>
          <w:p w14:paraId="3EA29E06">
            <w:pPr>
              <w:jc w:val="center"/>
              <w:rPr>
                <w:rFonts w:ascii="宋体" w:hAnsi="宋体" w:eastAsia="宋体" w:cs="宋体"/>
                <w:szCs w:val="18"/>
              </w:rPr>
            </w:pPr>
            <w:r>
              <w:rPr>
                <w:rFonts w:hint="eastAsia" w:ascii="宋体" w:hAnsi="宋体" w:eastAsia="宋体" w:cs="宋体"/>
                <w:szCs w:val="18"/>
              </w:rPr>
              <w:t>统一社会信用代码</w:t>
            </w:r>
          </w:p>
        </w:tc>
        <w:tc>
          <w:tcPr>
            <w:tcW w:w="6723" w:type="dxa"/>
            <w:gridSpan w:val="10"/>
            <w:vAlign w:val="center"/>
          </w:tcPr>
          <w:p w14:paraId="50508941">
            <w:pPr>
              <w:jc w:val="center"/>
              <w:rPr>
                <w:rFonts w:ascii="宋体" w:hAnsi="宋体" w:eastAsia="宋体" w:cs="宋体"/>
                <w:szCs w:val="18"/>
              </w:rPr>
            </w:pPr>
          </w:p>
        </w:tc>
      </w:tr>
      <w:tr w14:paraId="5EAE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79" w:type="dxa"/>
            <w:vAlign w:val="center"/>
          </w:tcPr>
          <w:p w14:paraId="646F98C1">
            <w:pPr>
              <w:jc w:val="center"/>
              <w:rPr>
                <w:rFonts w:ascii="宋体" w:hAnsi="宋体" w:eastAsia="宋体" w:cs="宋体"/>
                <w:szCs w:val="18"/>
              </w:rPr>
            </w:pPr>
            <w:r>
              <w:rPr>
                <w:rFonts w:hint="eastAsia" w:ascii="宋体" w:hAnsi="宋体" w:eastAsia="宋体" w:cs="宋体"/>
                <w:szCs w:val="18"/>
              </w:rPr>
              <w:t>法定代表人</w:t>
            </w:r>
          </w:p>
        </w:tc>
        <w:tc>
          <w:tcPr>
            <w:tcW w:w="895" w:type="dxa"/>
            <w:vAlign w:val="center"/>
          </w:tcPr>
          <w:p w14:paraId="766CA2A1">
            <w:pPr>
              <w:jc w:val="center"/>
              <w:rPr>
                <w:rFonts w:ascii="宋体" w:hAnsi="宋体" w:eastAsia="宋体" w:cs="宋体"/>
                <w:szCs w:val="18"/>
              </w:rPr>
            </w:pPr>
            <w:r>
              <w:rPr>
                <w:rFonts w:hint="eastAsia" w:ascii="宋体" w:hAnsi="宋体" w:eastAsia="宋体" w:cs="宋体"/>
                <w:szCs w:val="18"/>
              </w:rPr>
              <w:t>姓名</w:t>
            </w:r>
          </w:p>
        </w:tc>
        <w:tc>
          <w:tcPr>
            <w:tcW w:w="1121" w:type="dxa"/>
            <w:vAlign w:val="center"/>
          </w:tcPr>
          <w:p w14:paraId="03843E0D">
            <w:pPr>
              <w:jc w:val="center"/>
              <w:rPr>
                <w:rFonts w:ascii="宋体" w:hAnsi="宋体" w:eastAsia="宋体" w:cs="宋体"/>
                <w:szCs w:val="18"/>
              </w:rPr>
            </w:pPr>
          </w:p>
        </w:tc>
        <w:tc>
          <w:tcPr>
            <w:tcW w:w="1275" w:type="dxa"/>
            <w:gridSpan w:val="2"/>
            <w:vAlign w:val="center"/>
          </w:tcPr>
          <w:p w14:paraId="03DA4BEF">
            <w:pPr>
              <w:jc w:val="center"/>
              <w:rPr>
                <w:rFonts w:ascii="宋体" w:hAnsi="宋体" w:eastAsia="宋体" w:cs="宋体"/>
                <w:szCs w:val="18"/>
              </w:rPr>
            </w:pPr>
            <w:r>
              <w:rPr>
                <w:rFonts w:hint="eastAsia" w:ascii="宋体" w:hAnsi="宋体" w:eastAsia="宋体" w:cs="宋体"/>
                <w:szCs w:val="18"/>
              </w:rPr>
              <w:t>技术职称</w:t>
            </w:r>
          </w:p>
        </w:tc>
        <w:tc>
          <w:tcPr>
            <w:tcW w:w="1781" w:type="dxa"/>
            <w:gridSpan w:val="3"/>
            <w:vAlign w:val="center"/>
          </w:tcPr>
          <w:p w14:paraId="40C8117F">
            <w:pPr>
              <w:jc w:val="center"/>
              <w:rPr>
                <w:rFonts w:ascii="宋体" w:hAnsi="宋体" w:eastAsia="宋体" w:cs="宋体"/>
                <w:szCs w:val="18"/>
              </w:rPr>
            </w:pPr>
          </w:p>
        </w:tc>
        <w:tc>
          <w:tcPr>
            <w:tcW w:w="790" w:type="dxa"/>
            <w:gridSpan w:val="2"/>
            <w:vAlign w:val="center"/>
          </w:tcPr>
          <w:p w14:paraId="32EA16CD">
            <w:pPr>
              <w:jc w:val="center"/>
              <w:rPr>
                <w:rFonts w:ascii="宋体" w:hAnsi="宋体" w:eastAsia="宋体" w:cs="宋体"/>
                <w:szCs w:val="18"/>
              </w:rPr>
            </w:pPr>
            <w:r>
              <w:rPr>
                <w:rFonts w:hint="eastAsia" w:ascii="宋体" w:hAnsi="宋体" w:eastAsia="宋体" w:cs="宋体"/>
                <w:szCs w:val="18"/>
              </w:rPr>
              <w:t>电话</w:t>
            </w:r>
          </w:p>
        </w:tc>
        <w:tc>
          <w:tcPr>
            <w:tcW w:w="861" w:type="dxa"/>
            <w:vAlign w:val="center"/>
          </w:tcPr>
          <w:p w14:paraId="0EA2FB70">
            <w:pPr>
              <w:jc w:val="center"/>
              <w:rPr>
                <w:rFonts w:ascii="宋体" w:hAnsi="宋体" w:eastAsia="宋体" w:cs="宋体"/>
                <w:szCs w:val="18"/>
              </w:rPr>
            </w:pPr>
          </w:p>
        </w:tc>
      </w:tr>
      <w:tr w14:paraId="5281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79" w:type="dxa"/>
            <w:vAlign w:val="center"/>
          </w:tcPr>
          <w:p w14:paraId="3E0B05AD">
            <w:pPr>
              <w:jc w:val="center"/>
              <w:rPr>
                <w:rFonts w:ascii="宋体" w:hAnsi="宋体" w:eastAsia="宋体" w:cs="宋体"/>
                <w:szCs w:val="18"/>
              </w:rPr>
            </w:pPr>
            <w:r>
              <w:rPr>
                <w:rFonts w:hint="eastAsia" w:ascii="宋体" w:hAnsi="宋体" w:eastAsia="宋体" w:cs="宋体"/>
                <w:szCs w:val="18"/>
              </w:rPr>
              <w:t>成立时间</w:t>
            </w:r>
          </w:p>
        </w:tc>
        <w:tc>
          <w:tcPr>
            <w:tcW w:w="2016" w:type="dxa"/>
            <w:gridSpan w:val="2"/>
            <w:vAlign w:val="center"/>
          </w:tcPr>
          <w:p w14:paraId="61B5BC9D">
            <w:pPr>
              <w:jc w:val="center"/>
              <w:rPr>
                <w:rFonts w:ascii="宋体" w:hAnsi="宋体" w:eastAsia="宋体" w:cs="宋体"/>
                <w:szCs w:val="18"/>
              </w:rPr>
            </w:pPr>
          </w:p>
        </w:tc>
        <w:tc>
          <w:tcPr>
            <w:tcW w:w="4707" w:type="dxa"/>
            <w:gridSpan w:val="8"/>
            <w:vAlign w:val="center"/>
          </w:tcPr>
          <w:p w14:paraId="2CFB1F81">
            <w:pPr>
              <w:jc w:val="center"/>
              <w:rPr>
                <w:rFonts w:ascii="宋体" w:hAnsi="宋体" w:eastAsia="宋体" w:cs="宋体"/>
                <w:szCs w:val="18"/>
              </w:rPr>
            </w:pPr>
            <w:r>
              <w:rPr>
                <w:rFonts w:hint="eastAsia" w:ascii="宋体" w:hAnsi="宋体" w:eastAsia="宋体" w:cs="宋体"/>
                <w:szCs w:val="18"/>
              </w:rPr>
              <w:t>员工总人数：</w:t>
            </w:r>
          </w:p>
        </w:tc>
      </w:tr>
      <w:tr w14:paraId="7075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79" w:type="dxa"/>
            <w:vAlign w:val="center"/>
          </w:tcPr>
          <w:p w14:paraId="512311CE">
            <w:pPr>
              <w:jc w:val="center"/>
              <w:rPr>
                <w:rFonts w:ascii="宋体" w:hAnsi="宋体" w:eastAsia="宋体" w:cs="宋体"/>
                <w:szCs w:val="18"/>
              </w:rPr>
            </w:pPr>
            <w:r>
              <w:rPr>
                <w:rFonts w:hint="eastAsia" w:ascii="宋体" w:hAnsi="宋体" w:eastAsia="宋体" w:cs="宋体"/>
                <w:szCs w:val="18"/>
              </w:rPr>
              <w:t>注册资金</w:t>
            </w:r>
          </w:p>
        </w:tc>
        <w:tc>
          <w:tcPr>
            <w:tcW w:w="2016" w:type="dxa"/>
            <w:gridSpan w:val="2"/>
            <w:vAlign w:val="center"/>
          </w:tcPr>
          <w:p w14:paraId="021CF874">
            <w:pPr>
              <w:jc w:val="center"/>
              <w:rPr>
                <w:rFonts w:ascii="宋体" w:hAnsi="宋体" w:eastAsia="宋体" w:cs="宋体"/>
                <w:szCs w:val="18"/>
              </w:rPr>
            </w:pPr>
          </w:p>
        </w:tc>
        <w:tc>
          <w:tcPr>
            <w:tcW w:w="1275" w:type="dxa"/>
            <w:gridSpan w:val="2"/>
            <w:vMerge w:val="restart"/>
            <w:vAlign w:val="center"/>
          </w:tcPr>
          <w:p w14:paraId="1CD74266">
            <w:pPr>
              <w:jc w:val="center"/>
              <w:rPr>
                <w:rFonts w:ascii="宋体" w:hAnsi="宋体" w:eastAsia="宋体" w:cs="宋体"/>
                <w:szCs w:val="18"/>
              </w:rPr>
            </w:pPr>
            <w:r>
              <w:rPr>
                <w:rFonts w:hint="eastAsia" w:ascii="宋体" w:hAnsi="宋体" w:eastAsia="宋体" w:cs="宋体"/>
                <w:szCs w:val="18"/>
              </w:rPr>
              <w:t>其中</w:t>
            </w:r>
          </w:p>
        </w:tc>
        <w:tc>
          <w:tcPr>
            <w:tcW w:w="1781" w:type="dxa"/>
            <w:gridSpan w:val="3"/>
            <w:vAlign w:val="center"/>
          </w:tcPr>
          <w:p w14:paraId="11745FA0">
            <w:pPr>
              <w:jc w:val="center"/>
              <w:rPr>
                <w:rFonts w:ascii="宋体" w:hAnsi="宋体" w:eastAsia="宋体" w:cs="宋体"/>
                <w:szCs w:val="18"/>
              </w:rPr>
            </w:pPr>
            <w:r>
              <w:rPr>
                <w:rFonts w:hint="eastAsia" w:ascii="宋体" w:hAnsi="宋体" w:eastAsia="宋体" w:cs="宋体"/>
                <w:szCs w:val="18"/>
              </w:rPr>
              <w:t>高级职称人员</w:t>
            </w:r>
          </w:p>
        </w:tc>
        <w:tc>
          <w:tcPr>
            <w:tcW w:w="1651" w:type="dxa"/>
            <w:gridSpan w:val="3"/>
            <w:vAlign w:val="center"/>
          </w:tcPr>
          <w:p w14:paraId="263635AA">
            <w:pPr>
              <w:jc w:val="center"/>
              <w:rPr>
                <w:rFonts w:ascii="宋体" w:hAnsi="宋体" w:eastAsia="宋体" w:cs="宋体"/>
                <w:szCs w:val="18"/>
              </w:rPr>
            </w:pPr>
          </w:p>
        </w:tc>
      </w:tr>
      <w:tr w14:paraId="35AE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879" w:type="dxa"/>
            <w:vAlign w:val="center"/>
          </w:tcPr>
          <w:p w14:paraId="555E069C">
            <w:pPr>
              <w:jc w:val="center"/>
              <w:rPr>
                <w:rFonts w:ascii="宋体" w:hAnsi="宋体" w:eastAsia="宋体" w:cs="宋体"/>
                <w:szCs w:val="18"/>
              </w:rPr>
            </w:pPr>
            <w:r>
              <w:rPr>
                <w:rFonts w:hint="eastAsia" w:ascii="宋体" w:hAnsi="宋体" w:eastAsia="宋体" w:cs="宋体"/>
                <w:szCs w:val="18"/>
              </w:rPr>
              <w:t>帐户开户银行</w:t>
            </w:r>
          </w:p>
        </w:tc>
        <w:tc>
          <w:tcPr>
            <w:tcW w:w="2016" w:type="dxa"/>
            <w:gridSpan w:val="2"/>
            <w:vAlign w:val="center"/>
          </w:tcPr>
          <w:p w14:paraId="5878E7AA">
            <w:pPr>
              <w:jc w:val="center"/>
              <w:rPr>
                <w:rFonts w:ascii="宋体" w:hAnsi="宋体" w:eastAsia="宋体" w:cs="宋体"/>
                <w:szCs w:val="18"/>
              </w:rPr>
            </w:pPr>
          </w:p>
        </w:tc>
        <w:tc>
          <w:tcPr>
            <w:tcW w:w="1275" w:type="dxa"/>
            <w:gridSpan w:val="2"/>
            <w:vMerge w:val="continue"/>
            <w:vAlign w:val="center"/>
          </w:tcPr>
          <w:p w14:paraId="7D0EB2C2">
            <w:pPr>
              <w:jc w:val="center"/>
              <w:rPr>
                <w:rFonts w:ascii="宋体" w:hAnsi="宋体" w:eastAsia="宋体" w:cs="宋体"/>
                <w:szCs w:val="18"/>
              </w:rPr>
            </w:pPr>
          </w:p>
        </w:tc>
        <w:tc>
          <w:tcPr>
            <w:tcW w:w="1781" w:type="dxa"/>
            <w:gridSpan w:val="3"/>
            <w:vAlign w:val="center"/>
          </w:tcPr>
          <w:p w14:paraId="53AF3B3F">
            <w:pPr>
              <w:jc w:val="center"/>
              <w:rPr>
                <w:rFonts w:ascii="宋体" w:hAnsi="宋体" w:eastAsia="宋体" w:cs="宋体"/>
                <w:szCs w:val="18"/>
              </w:rPr>
            </w:pPr>
            <w:r>
              <w:rPr>
                <w:rFonts w:hint="eastAsia" w:ascii="宋体" w:hAnsi="宋体" w:eastAsia="宋体" w:cs="宋体"/>
                <w:szCs w:val="18"/>
              </w:rPr>
              <w:t>中级职称人员</w:t>
            </w:r>
          </w:p>
        </w:tc>
        <w:tc>
          <w:tcPr>
            <w:tcW w:w="1651" w:type="dxa"/>
            <w:gridSpan w:val="3"/>
            <w:vAlign w:val="center"/>
          </w:tcPr>
          <w:p w14:paraId="60C48F06">
            <w:pPr>
              <w:jc w:val="center"/>
              <w:rPr>
                <w:rFonts w:ascii="宋体" w:hAnsi="宋体" w:eastAsia="宋体" w:cs="宋体"/>
                <w:szCs w:val="18"/>
              </w:rPr>
            </w:pPr>
          </w:p>
        </w:tc>
      </w:tr>
      <w:tr w14:paraId="5757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879" w:type="dxa"/>
            <w:vAlign w:val="center"/>
          </w:tcPr>
          <w:p w14:paraId="024D02BC">
            <w:pPr>
              <w:jc w:val="center"/>
              <w:rPr>
                <w:rFonts w:ascii="宋体" w:hAnsi="宋体" w:eastAsia="宋体" w:cs="宋体"/>
                <w:szCs w:val="18"/>
              </w:rPr>
            </w:pPr>
            <w:r>
              <w:rPr>
                <w:rFonts w:hint="eastAsia" w:ascii="宋体" w:hAnsi="宋体" w:eastAsia="宋体" w:cs="宋体"/>
                <w:szCs w:val="18"/>
              </w:rPr>
              <w:t>账号</w:t>
            </w:r>
          </w:p>
        </w:tc>
        <w:tc>
          <w:tcPr>
            <w:tcW w:w="2016" w:type="dxa"/>
            <w:gridSpan w:val="2"/>
            <w:vAlign w:val="center"/>
          </w:tcPr>
          <w:p w14:paraId="029D16E3">
            <w:pPr>
              <w:jc w:val="center"/>
              <w:rPr>
                <w:rFonts w:ascii="宋体" w:hAnsi="宋体" w:eastAsia="宋体" w:cs="宋体"/>
                <w:szCs w:val="18"/>
              </w:rPr>
            </w:pPr>
          </w:p>
        </w:tc>
        <w:tc>
          <w:tcPr>
            <w:tcW w:w="1275" w:type="dxa"/>
            <w:gridSpan w:val="2"/>
            <w:vMerge w:val="continue"/>
            <w:vAlign w:val="center"/>
          </w:tcPr>
          <w:p w14:paraId="0F4F680D">
            <w:pPr>
              <w:jc w:val="center"/>
              <w:rPr>
                <w:rFonts w:ascii="宋体" w:hAnsi="宋体" w:eastAsia="宋体" w:cs="宋体"/>
                <w:szCs w:val="18"/>
              </w:rPr>
            </w:pPr>
          </w:p>
        </w:tc>
        <w:tc>
          <w:tcPr>
            <w:tcW w:w="1781" w:type="dxa"/>
            <w:gridSpan w:val="3"/>
            <w:vAlign w:val="center"/>
          </w:tcPr>
          <w:p w14:paraId="78930A15">
            <w:pPr>
              <w:jc w:val="center"/>
              <w:rPr>
                <w:rFonts w:ascii="宋体" w:hAnsi="宋体" w:eastAsia="宋体" w:cs="宋体"/>
                <w:szCs w:val="18"/>
              </w:rPr>
            </w:pPr>
            <w:r>
              <w:rPr>
                <w:rFonts w:hint="eastAsia" w:ascii="宋体" w:hAnsi="宋体" w:eastAsia="宋体" w:cs="宋体"/>
                <w:szCs w:val="18"/>
              </w:rPr>
              <w:t>初级职称人员</w:t>
            </w:r>
          </w:p>
        </w:tc>
        <w:tc>
          <w:tcPr>
            <w:tcW w:w="1651" w:type="dxa"/>
            <w:gridSpan w:val="3"/>
            <w:vAlign w:val="center"/>
          </w:tcPr>
          <w:p w14:paraId="32DB9051">
            <w:pPr>
              <w:jc w:val="center"/>
              <w:rPr>
                <w:rFonts w:ascii="宋体" w:hAnsi="宋体" w:eastAsia="宋体" w:cs="宋体"/>
                <w:szCs w:val="18"/>
              </w:rPr>
            </w:pPr>
          </w:p>
        </w:tc>
      </w:tr>
      <w:tr w14:paraId="26DD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79" w:type="dxa"/>
            <w:vAlign w:val="center"/>
          </w:tcPr>
          <w:p w14:paraId="4350F789">
            <w:pPr>
              <w:jc w:val="center"/>
              <w:rPr>
                <w:rFonts w:ascii="宋体" w:hAnsi="宋体" w:eastAsia="宋体" w:cs="宋体"/>
                <w:szCs w:val="18"/>
              </w:rPr>
            </w:pPr>
            <w:r>
              <w:rPr>
                <w:rFonts w:hint="eastAsia" w:ascii="宋体" w:hAnsi="宋体" w:eastAsia="宋体" w:cs="宋体"/>
                <w:szCs w:val="18"/>
              </w:rPr>
              <w:t>经营范围</w:t>
            </w:r>
          </w:p>
        </w:tc>
        <w:tc>
          <w:tcPr>
            <w:tcW w:w="6723" w:type="dxa"/>
            <w:gridSpan w:val="10"/>
            <w:vAlign w:val="center"/>
          </w:tcPr>
          <w:p w14:paraId="1923BEA4">
            <w:pPr>
              <w:jc w:val="center"/>
              <w:rPr>
                <w:rFonts w:ascii="宋体" w:hAnsi="宋体" w:eastAsia="宋体" w:cs="宋体"/>
                <w:szCs w:val="18"/>
              </w:rPr>
            </w:pPr>
          </w:p>
        </w:tc>
      </w:tr>
      <w:tr w14:paraId="76E3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602" w:type="dxa"/>
            <w:gridSpan w:val="11"/>
            <w:vAlign w:val="center"/>
          </w:tcPr>
          <w:p w14:paraId="0B8F2C44">
            <w:pPr>
              <w:jc w:val="center"/>
              <w:rPr>
                <w:rFonts w:ascii="宋体" w:hAnsi="宋体" w:eastAsia="宋体" w:cs="宋体"/>
                <w:szCs w:val="18"/>
              </w:rPr>
            </w:pPr>
            <w:r>
              <w:rPr>
                <w:rFonts w:hint="eastAsia" w:ascii="宋体" w:hAnsi="宋体" w:eastAsia="宋体" w:cs="宋体"/>
                <w:szCs w:val="18"/>
              </w:rPr>
              <w:t>资产构成情况</w:t>
            </w:r>
          </w:p>
        </w:tc>
      </w:tr>
      <w:tr w14:paraId="5F2F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79" w:type="dxa"/>
            <w:vAlign w:val="center"/>
          </w:tcPr>
          <w:p w14:paraId="29177C85">
            <w:pPr>
              <w:jc w:val="center"/>
              <w:rPr>
                <w:rFonts w:ascii="宋体" w:hAnsi="宋体" w:eastAsia="宋体" w:cs="宋体"/>
                <w:szCs w:val="18"/>
              </w:rPr>
            </w:pPr>
            <w:r>
              <w:rPr>
                <w:rFonts w:hint="eastAsia" w:ascii="宋体" w:hAnsi="宋体" w:eastAsia="宋体" w:cs="宋体"/>
                <w:szCs w:val="18"/>
              </w:rPr>
              <w:t>企业类型</w:t>
            </w:r>
          </w:p>
        </w:tc>
        <w:tc>
          <w:tcPr>
            <w:tcW w:w="2598" w:type="dxa"/>
            <w:gridSpan w:val="3"/>
            <w:vAlign w:val="center"/>
          </w:tcPr>
          <w:p w14:paraId="5DF6EE0E">
            <w:pPr>
              <w:jc w:val="center"/>
              <w:rPr>
                <w:rFonts w:ascii="宋体" w:hAnsi="宋体" w:eastAsia="宋体" w:cs="宋体"/>
                <w:szCs w:val="18"/>
              </w:rPr>
            </w:pPr>
          </w:p>
        </w:tc>
        <w:tc>
          <w:tcPr>
            <w:tcW w:w="2690" w:type="dxa"/>
            <w:gridSpan w:val="5"/>
            <w:vAlign w:val="center"/>
          </w:tcPr>
          <w:p w14:paraId="39B4D10B">
            <w:pPr>
              <w:jc w:val="center"/>
              <w:rPr>
                <w:rFonts w:ascii="宋体" w:hAnsi="宋体" w:eastAsia="宋体" w:cs="宋体"/>
                <w:szCs w:val="18"/>
              </w:rPr>
            </w:pPr>
            <w:r>
              <w:rPr>
                <w:rFonts w:hint="eastAsia" w:ascii="宋体" w:hAnsi="宋体" w:eastAsia="宋体" w:cs="宋体"/>
                <w:szCs w:val="18"/>
              </w:rPr>
              <w:t>注册资本</w:t>
            </w:r>
          </w:p>
        </w:tc>
        <w:tc>
          <w:tcPr>
            <w:tcW w:w="1435" w:type="dxa"/>
            <w:gridSpan w:val="2"/>
            <w:vAlign w:val="center"/>
          </w:tcPr>
          <w:p w14:paraId="4187E904">
            <w:pPr>
              <w:jc w:val="center"/>
              <w:rPr>
                <w:rFonts w:ascii="宋体" w:hAnsi="宋体" w:eastAsia="宋体" w:cs="宋体"/>
                <w:szCs w:val="18"/>
              </w:rPr>
            </w:pPr>
          </w:p>
        </w:tc>
      </w:tr>
      <w:tr w14:paraId="1062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79" w:type="dxa"/>
            <w:vAlign w:val="center"/>
          </w:tcPr>
          <w:p w14:paraId="51567F4B">
            <w:pPr>
              <w:jc w:val="center"/>
              <w:rPr>
                <w:rFonts w:ascii="宋体" w:hAnsi="宋体" w:eastAsia="宋体" w:cs="宋体"/>
                <w:szCs w:val="18"/>
              </w:rPr>
            </w:pPr>
            <w:r>
              <w:rPr>
                <w:rFonts w:hint="eastAsia" w:ascii="宋体" w:hAnsi="宋体" w:eastAsia="宋体" w:cs="宋体"/>
                <w:szCs w:val="18"/>
              </w:rPr>
              <w:t>股东名称</w:t>
            </w:r>
          </w:p>
        </w:tc>
        <w:tc>
          <w:tcPr>
            <w:tcW w:w="2598" w:type="dxa"/>
            <w:gridSpan w:val="3"/>
            <w:vAlign w:val="center"/>
          </w:tcPr>
          <w:p w14:paraId="159DC266">
            <w:pPr>
              <w:jc w:val="center"/>
              <w:rPr>
                <w:rFonts w:ascii="宋体" w:hAnsi="宋体" w:eastAsia="宋体" w:cs="宋体"/>
                <w:szCs w:val="18"/>
              </w:rPr>
            </w:pPr>
            <w:r>
              <w:rPr>
                <w:rFonts w:hint="eastAsia" w:ascii="宋体" w:hAnsi="宋体" w:eastAsia="宋体" w:cs="宋体"/>
                <w:szCs w:val="18"/>
              </w:rPr>
              <w:t>股东类型</w:t>
            </w:r>
          </w:p>
        </w:tc>
        <w:tc>
          <w:tcPr>
            <w:tcW w:w="2690" w:type="dxa"/>
            <w:gridSpan w:val="5"/>
            <w:vAlign w:val="center"/>
          </w:tcPr>
          <w:p w14:paraId="078376F5">
            <w:pPr>
              <w:jc w:val="center"/>
              <w:rPr>
                <w:rFonts w:ascii="宋体" w:hAnsi="宋体" w:eastAsia="宋体" w:cs="宋体"/>
                <w:szCs w:val="18"/>
              </w:rPr>
            </w:pPr>
            <w:r>
              <w:rPr>
                <w:rFonts w:hint="eastAsia" w:ascii="宋体" w:hAnsi="宋体" w:eastAsia="宋体" w:cs="宋体"/>
                <w:szCs w:val="18"/>
              </w:rPr>
              <w:t>出资额（元）</w:t>
            </w:r>
          </w:p>
        </w:tc>
        <w:tc>
          <w:tcPr>
            <w:tcW w:w="1435" w:type="dxa"/>
            <w:gridSpan w:val="2"/>
            <w:vAlign w:val="center"/>
          </w:tcPr>
          <w:p w14:paraId="42C013EC">
            <w:pPr>
              <w:jc w:val="center"/>
              <w:rPr>
                <w:rFonts w:ascii="宋体" w:hAnsi="宋体" w:eastAsia="宋体" w:cs="宋体"/>
                <w:szCs w:val="18"/>
              </w:rPr>
            </w:pPr>
            <w:r>
              <w:rPr>
                <w:rFonts w:hint="eastAsia" w:ascii="宋体" w:hAnsi="宋体" w:eastAsia="宋体" w:cs="宋体"/>
                <w:szCs w:val="18"/>
              </w:rPr>
              <w:t>所任职务</w:t>
            </w:r>
          </w:p>
        </w:tc>
      </w:tr>
      <w:tr w14:paraId="41B4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79" w:type="dxa"/>
            <w:vAlign w:val="center"/>
          </w:tcPr>
          <w:p w14:paraId="036DEA0A">
            <w:pPr>
              <w:jc w:val="center"/>
              <w:rPr>
                <w:rFonts w:ascii="宋体" w:hAnsi="宋体" w:eastAsia="宋体" w:cs="宋体"/>
                <w:szCs w:val="18"/>
              </w:rPr>
            </w:pPr>
          </w:p>
        </w:tc>
        <w:tc>
          <w:tcPr>
            <w:tcW w:w="2598" w:type="dxa"/>
            <w:gridSpan w:val="3"/>
            <w:vAlign w:val="center"/>
          </w:tcPr>
          <w:p w14:paraId="569D5041">
            <w:pPr>
              <w:jc w:val="center"/>
              <w:rPr>
                <w:rFonts w:ascii="宋体" w:hAnsi="宋体" w:eastAsia="宋体" w:cs="宋体"/>
                <w:szCs w:val="18"/>
              </w:rPr>
            </w:pPr>
          </w:p>
        </w:tc>
        <w:tc>
          <w:tcPr>
            <w:tcW w:w="2690" w:type="dxa"/>
            <w:gridSpan w:val="5"/>
            <w:vAlign w:val="center"/>
          </w:tcPr>
          <w:p w14:paraId="201F089A">
            <w:pPr>
              <w:jc w:val="center"/>
              <w:rPr>
                <w:rFonts w:ascii="宋体" w:hAnsi="宋体" w:eastAsia="宋体" w:cs="宋体"/>
                <w:szCs w:val="18"/>
              </w:rPr>
            </w:pPr>
          </w:p>
        </w:tc>
        <w:tc>
          <w:tcPr>
            <w:tcW w:w="1435" w:type="dxa"/>
            <w:gridSpan w:val="2"/>
            <w:vAlign w:val="center"/>
          </w:tcPr>
          <w:p w14:paraId="1C65D13D">
            <w:pPr>
              <w:jc w:val="center"/>
              <w:rPr>
                <w:rFonts w:ascii="宋体" w:hAnsi="宋体" w:eastAsia="宋体" w:cs="宋体"/>
                <w:szCs w:val="18"/>
              </w:rPr>
            </w:pPr>
          </w:p>
        </w:tc>
      </w:tr>
      <w:tr w14:paraId="0560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879" w:type="dxa"/>
            <w:vAlign w:val="center"/>
          </w:tcPr>
          <w:p w14:paraId="23A5FBB6">
            <w:pPr>
              <w:jc w:val="center"/>
              <w:rPr>
                <w:rFonts w:ascii="宋体" w:hAnsi="宋体" w:eastAsia="宋体" w:cs="宋体"/>
                <w:szCs w:val="18"/>
              </w:rPr>
            </w:pPr>
          </w:p>
        </w:tc>
        <w:tc>
          <w:tcPr>
            <w:tcW w:w="2598" w:type="dxa"/>
            <w:gridSpan w:val="3"/>
            <w:vAlign w:val="center"/>
          </w:tcPr>
          <w:p w14:paraId="7D1E89BD">
            <w:pPr>
              <w:jc w:val="center"/>
              <w:rPr>
                <w:rFonts w:ascii="宋体" w:hAnsi="宋体" w:eastAsia="宋体" w:cs="宋体"/>
                <w:szCs w:val="18"/>
              </w:rPr>
            </w:pPr>
          </w:p>
        </w:tc>
        <w:tc>
          <w:tcPr>
            <w:tcW w:w="2690" w:type="dxa"/>
            <w:gridSpan w:val="5"/>
            <w:vAlign w:val="center"/>
          </w:tcPr>
          <w:p w14:paraId="4B33919B">
            <w:pPr>
              <w:jc w:val="center"/>
              <w:rPr>
                <w:rFonts w:ascii="宋体" w:hAnsi="宋体" w:eastAsia="宋体" w:cs="宋体"/>
                <w:szCs w:val="18"/>
              </w:rPr>
            </w:pPr>
          </w:p>
        </w:tc>
        <w:tc>
          <w:tcPr>
            <w:tcW w:w="1435" w:type="dxa"/>
            <w:gridSpan w:val="2"/>
            <w:vAlign w:val="center"/>
          </w:tcPr>
          <w:p w14:paraId="3CA7F4DC">
            <w:pPr>
              <w:jc w:val="center"/>
              <w:rPr>
                <w:rFonts w:ascii="宋体" w:hAnsi="宋体" w:eastAsia="宋体" w:cs="宋体"/>
                <w:szCs w:val="18"/>
              </w:rPr>
            </w:pPr>
          </w:p>
        </w:tc>
      </w:tr>
      <w:tr w14:paraId="61F1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602" w:type="dxa"/>
            <w:gridSpan w:val="11"/>
            <w:vAlign w:val="center"/>
          </w:tcPr>
          <w:p w14:paraId="26732483">
            <w:pPr>
              <w:jc w:val="center"/>
              <w:rPr>
                <w:rFonts w:ascii="宋体" w:hAnsi="宋体" w:eastAsia="宋体" w:cs="宋体"/>
                <w:szCs w:val="18"/>
                <w:lang w:eastAsia="zh-CN"/>
              </w:rPr>
            </w:pPr>
            <w:r>
              <w:rPr>
                <w:rFonts w:hint="eastAsia" w:ascii="宋体" w:hAnsi="宋体" w:eastAsia="宋体" w:cs="宋体"/>
                <w:szCs w:val="18"/>
                <w:lang w:eastAsia="zh-CN"/>
              </w:rPr>
              <w:t>投资参股或有管理关系的关联企业情况（限于有可能同时参加投标的同类企业）</w:t>
            </w:r>
          </w:p>
        </w:tc>
      </w:tr>
      <w:tr w14:paraId="12F5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79" w:type="dxa"/>
            <w:vAlign w:val="center"/>
          </w:tcPr>
          <w:p w14:paraId="5C046D1F">
            <w:pPr>
              <w:jc w:val="center"/>
              <w:rPr>
                <w:rFonts w:ascii="宋体" w:hAnsi="宋体" w:eastAsia="宋体" w:cs="宋体"/>
                <w:szCs w:val="18"/>
              </w:rPr>
            </w:pPr>
            <w:r>
              <w:rPr>
                <w:rFonts w:hint="eastAsia" w:ascii="宋体" w:hAnsi="宋体" w:eastAsia="宋体" w:cs="宋体"/>
                <w:szCs w:val="18"/>
              </w:rPr>
              <w:t>企业名称</w:t>
            </w:r>
          </w:p>
        </w:tc>
        <w:tc>
          <w:tcPr>
            <w:tcW w:w="2598" w:type="dxa"/>
            <w:gridSpan w:val="3"/>
            <w:vAlign w:val="center"/>
          </w:tcPr>
          <w:p w14:paraId="62BAE370">
            <w:pPr>
              <w:jc w:val="center"/>
              <w:rPr>
                <w:rFonts w:ascii="宋体" w:hAnsi="宋体" w:eastAsia="宋体" w:cs="宋体"/>
                <w:szCs w:val="18"/>
              </w:rPr>
            </w:pPr>
            <w:r>
              <w:rPr>
                <w:rFonts w:hint="eastAsia" w:ascii="宋体" w:hAnsi="宋体" w:eastAsia="宋体" w:cs="宋体"/>
                <w:szCs w:val="18"/>
              </w:rPr>
              <w:t>企业类型</w:t>
            </w:r>
          </w:p>
        </w:tc>
        <w:tc>
          <w:tcPr>
            <w:tcW w:w="2690" w:type="dxa"/>
            <w:gridSpan w:val="5"/>
            <w:vAlign w:val="center"/>
          </w:tcPr>
          <w:p w14:paraId="676349E3">
            <w:pPr>
              <w:jc w:val="center"/>
              <w:rPr>
                <w:rFonts w:ascii="宋体" w:hAnsi="宋体" w:eastAsia="宋体" w:cs="宋体"/>
                <w:szCs w:val="18"/>
              </w:rPr>
            </w:pPr>
            <w:r>
              <w:rPr>
                <w:rFonts w:hint="eastAsia" w:ascii="宋体" w:hAnsi="宋体" w:eastAsia="宋体" w:cs="宋体"/>
                <w:szCs w:val="18"/>
              </w:rPr>
              <w:t>法定代表人</w:t>
            </w:r>
          </w:p>
        </w:tc>
        <w:tc>
          <w:tcPr>
            <w:tcW w:w="1435" w:type="dxa"/>
            <w:gridSpan w:val="2"/>
            <w:vAlign w:val="center"/>
          </w:tcPr>
          <w:p w14:paraId="133BA3F1">
            <w:pPr>
              <w:jc w:val="center"/>
              <w:rPr>
                <w:rFonts w:ascii="宋体" w:hAnsi="宋体" w:eastAsia="宋体" w:cs="宋体"/>
                <w:szCs w:val="18"/>
              </w:rPr>
            </w:pPr>
            <w:r>
              <w:rPr>
                <w:rFonts w:hint="eastAsia" w:ascii="宋体" w:hAnsi="宋体" w:eastAsia="宋体" w:cs="宋体"/>
                <w:szCs w:val="18"/>
              </w:rPr>
              <w:t>投标人与其关系</w:t>
            </w:r>
          </w:p>
        </w:tc>
      </w:tr>
      <w:tr w14:paraId="04CE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79" w:type="dxa"/>
            <w:vAlign w:val="center"/>
          </w:tcPr>
          <w:p w14:paraId="1A39BE9F">
            <w:pPr>
              <w:jc w:val="center"/>
              <w:rPr>
                <w:rFonts w:ascii="宋体" w:hAnsi="宋体" w:eastAsia="宋体" w:cs="宋体"/>
                <w:szCs w:val="18"/>
              </w:rPr>
            </w:pPr>
          </w:p>
        </w:tc>
        <w:tc>
          <w:tcPr>
            <w:tcW w:w="2598" w:type="dxa"/>
            <w:gridSpan w:val="3"/>
            <w:vAlign w:val="center"/>
          </w:tcPr>
          <w:p w14:paraId="27BE1E3B">
            <w:pPr>
              <w:jc w:val="center"/>
              <w:rPr>
                <w:rFonts w:ascii="宋体" w:hAnsi="宋体" w:eastAsia="宋体" w:cs="宋体"/>
                <w:szCs w:val="18"/>
              </w:rPr>
            </w:pPr>
          </w:p>
        </w:tc>
        <w:tc>
          <w:tcPr>
            <w:tcW w:w="2690" w:type="dxa"/>
            <w:gridSpan w:val="5"/>
            <w:vAlign w:val="center"/>
          </w:tcPr>
          <w:p w14:paraId="1D67C906">
            <w:pPr>
              <w:jc w:val="center"/>
              <w:rPr>
                <w:rFonts w:ascii="宋体" w:hAnsi="宋体" w:eastAsia="宋体" w:cs="宋体"/>
                <w:szCs w:val="18"/>
              </w:rPr>
            </w:pPr>
          </w:p>
        </w:tc>
        <w:tc>
          <w:tcPr>
            <w:tcW w:w="1435" w:type="dxa"/>
            <w:gridSpan w:val="2"/>
            <w:vAlign w:val="center"/>
          </w:tcPr>
          <w:p w14:paraId="4E60A5BF">
            <w:pPr>
              <w:jc w:val="center"/>
              <w:rPr>
                <w:rFonts w:ascii="宋体" w:hAnsi="宋体" w:eastAsia="宋体" w:cs="宋体"/>
                <w:szCs w:val="18"/>
              </w:rPr>
            </w:pPr>
          </w:p>
        </w:tc>
      </w:tr>
      <w:tr w14:paraId="56D5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79" w:type="dxa"/>
            <w:vAlign w:val="center"/>
          </w:tcPr>
          <w:p w14:paraId="6340B15E">
            <w:pPr>
              <w:jc w:val="center"/>
              <w:rPr>
                <w:rFonts w:ascii="宋体" w:hAnsi="宋体" w:eastAsia="宋体" w:cs="宋体"/>
                <w:szCs w:val="18"/>
              </w:rPr>
            </w:pPr>
          </w:p>
        </w:tc>
        <w:tc>
          <w:tcPr>
            <w:tcW w:w="2598" w:type="dxa"/>
            <w:gridSpan w:val="3"/>
            <w:vAlign w:val="center"/>
          </w:tcPr>
          <w:p w14:paraId="5859C09E">
            <w:pPr>
              <w:jc w:val="center"/>
              <w:rPr>
                <w:rFonts w:ascii="宋体" w:hAnsi="宋体" w:eastAsia="宋体" w:cs="宋体"/>
                <w:szCs w:val="18"/>
              </w:rPr>
            </w:pPr>
          </w:p>
        </w:tc>
        <w:tc>
          <w:tcPr>
            <w:tcW w:w="2690" w:type="dxa"/>
            <w:gridSpan w:val="5"/>
            <w:vAlign w:val="center"/>
          </w:tcPr>
          <w:p w14:paraId="32196AD3">
            <w:pPr>
              <w:jc w:val="center"/>
              <w:rPr>
                <w:rFonts w:ascii="宋体" w:hAnsi="宋体" w:eastAsia="宋体" w:cs="宋体"/>
                <w:szCs w:val="18"/>
              </w:rPr>
            </w:pPr>
          </w:p>
        </w:tc>
        <w:tc>
          <w:tcPr>
            <w:tcW w:w="1435" w:type="dxa"/>
            <w:gridSpan w:val="2"/>
            <w:vAlign w:val="center"/>
          </w:tcPr>
          <w:p w14:paraId="15828F91">
            <w:pPr>
              <w:jc w:val="center"/>
              <w:rPr>
                <w:rFonts w:ascii="宋体" w:hAnsi="宋体" w:eastAsia="宋体" w:cs="宋体"/>
                <w:szCs w:val="18"/>
              </w:rPr>
            </w:pPr>
          </w:p>
        </w:tc>
      </w:tr>
      <w:tr w14:paraId="7FD4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79" w:type="dxa"/>
            <w:vAlign w:val="center"/>
          </w:tcPr>
          <w:p w14:paraId="6C1E1E17">
            <w:pPr>
              <w:jc w:val="center"/>
              <w:rPr>
                <w:rFonts w:ascii="宋体" w:hAnsi="宋体" w:eastAsia="宋体" w:cs="宋体"/>
                <w:szCs w:val="18"/>
              </w:rPr>
            </w:pPr>
            <w:r>
              <w:rPr>
                <w:rFonts w:hint="eastAsia" w:ascii="宋体" w:hAnsi="宋体" w:eastAsia="宋体" w:cs="宋体"/>
                <w:szCs w:val="18"/>
              </w:rPr>
              <w:t>备注</w:t>
            </w:r>
          </w:p>
        </w:tc>
        <w:tc>
          <w:tcPr>
            <w:tcW w:w="6723" w:type="dxa"/>
            <w:gridSpan w:val="10"/>
            <w:vAlign w:val="center"/>
          </w:tcPr>
          <w:p w14:paraId="4437B385">
            <w:pPr>
              <w:jc w:val="center"/>
              <w:rPr>
                <w:rFonts w:ascii="宋体" w:hAnsi="宋体" w:eastAsia="宋体" w:cs="宋体"/>
                <w:szCs w:val="18"/>
              </w:rPr>
            </w:pPr>
          </w:p>
        </w:tc>
      </w:tr>
    </w:tbl>
    <w:p w14:paraId="42FB81A3">
      <w:pPr>
        <w:rPr>
          <w:rFonts w:ascii="宋体" w:hAnsi="宋体" w:eastAsia="宋体" w:cs="宋体"/>
          <w:b/>
          <w:sz w:val="21"/>
          <w:szCs w:val="21"/>
        </w:rPr>
      </w:pPr>
      <w:r>
        <w:rPr>
          <w:rFonts w:hint="eastAsia" w:ascii="宋体" w:hAnsi="宋体" w:eastAsia="宋体" w:cs="宋体"/>
          <w:b/>
          <w:sz w:val="21"/>
          <w:szCs w:val="21"/>
        </w:rPr>
        <w:t>注：</w:t>
      </w:r>
    </w:p>
    <w:p w14:paraId="79DFA11E">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1.附企业有效的营业执照复印件并加盖投标单位公章。</w:t>
      </w:r>
    </w:p>
    <w:p w14:paraId="3785F1E5">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2.附投标</w:t>
      </w:r>
      <w:r>
        <w:rPr>
          <w:rFonts w:hint="eastAsia" w:ascii="宋体" w:hAnsi="宋体" w:cs="宋体"/>
          <w:b/>
          <w:sz w:val="21"/>
          <w:szCs w:val="21"/>
          <w:lang w:eastAsia="zh-CN"/>
        </w:rPr>
        <w:t>人2022年度或2023年度的财务报表或审计报告复印件</w:t>
      </w:r>
      <w:r>
        <w:rPr>
          <w:rFonts w:hint="eastAsia" w:ascii="宋体" w:hAnsi="宋体" w:eastAsia="宋体" w:cs="宋体"/>
          <w:b/>
          <w:sz w:val="21"/>
          <w:szCs w:val="21"/>
          <w:lang w:eastAsia="zh-CN"/>
        </w:rPr>
        <w:t>（</w:t>
      </w:r>
      <w:r>
        <w:rPr>
          <w:rFonts w:hint="eastAsia" w:ascii="宋体" w:hAnsi="宋体" w:cs="宋体"/>
          <w:b/>
          <w:sz w:val="21"/>
          <w:szCs w:val="21"/>
          <w:lang w:eastAsia="zh-CN"/>
        </w:rPr>
        <w:t>报表或报告至少包含资产负债表</w:t>
      </w:r>
      <w:r>
        <w:rPr>
          <w:rFonts w:hint="eastAsia" w:ascii="宋体" w:hAnsi="宋体" w:eastAsia="宋体" w:cs="宋体"/>
          <w:b/>
          <w:sz w:val="21"/>
          <w:szCs w:val="21"/>
          <w:lang w:eastAsia="zh-CN"/>
        </w:rPr>
        <w:t>、现金流量表、利润表）并加盖投标单位公章。对于从取得营业执照时间起到投标截止时间为止不足要求年数的企业，只需提交企业取得营业执照年份至所要求最近年份的财务报表。</w:t>
      </w:r>
    </w:p>
    <w:p w14:paraId="1C55B879">
      <w:pPr>
        <w:ind w:firstLine="422" w:firstLineChars="200"/>
        <w:rPr>
          <w:rFonts w:ascii="宋体" w:hAnsi="宋体" w:eastAsia="宋体" w:cs="宋体"/>
          <w:b/>
          <w:sz w:val="21"/>
          <w:szCs w:val="21"/>
          <w:lang w:eastAsia="zh-CN"/>
        </w:rPr>
      </w:pPr>
      <w:r>
        <w:rPr>
          <w:rFonts w:hint="eastAsia" w:ascii="宋体" w:hAnsi="宋体" w:eastAsia="宋体" w:cs="宋体"/>
          <w:b/>
          <w:sz w:val="21"/>
          <w:szCs w:val="21"/>
          <w:lang w:eastAsia="zh-CN"/>
        </w:rPr>
        <w:t>3.附投标人截至投标截止日前三个月</w:t>
      </w:r>
      <w:r>
        <w:rPr>
          <w:rFonts w:hint="eastAsia" w:ascii="宋体" w:hAnsi="宋体" w:cs="宋体"/>
          <w:b/>
          <w:sz w:val="21"/>
          <w:szCs w:val="21"/>
          <w:lang w:eastAsia="zh-CN"/>
        </w:rPr>
        <w:t>（2024年9月-11月）</w:t>
      </w:r>
      <w:r>
        <w:rPr>
          <w:rFonts w:hint="eastAsia" w:ascii="宋体" w:hAnsi="宋体" w:eastAsia="宋体" w:cs="宋体"/>
          <w:b/>
          <w:sz w:val="21"/>
          <w:szCs w:val="21"/>
          <w:lang w:eastAsia="zh-CN"/>
        </w:rPr>
        <w:t>内任意一个月的“中华人民共和国税收转账专用完税证”复印件或电子缴税付款凭证复印件或税务征收机关出具的依法缴纳税收证明复印件或零申报的税务申报表复印件并加盖投标单位公章。</w:t>
      </w:r>
    </w:p>
    <w:p w14:paraId="2558C5EB">
      <w:pPr>
        <w:pStyle w:val="15"/>
        <w:spacing w:line="360" w:lineRule="auto"/>
        <w:ind w:left="444" w:right="482"/>
        <w:rPr>
          <w:rFonts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宋体" w:hAnsi="宋体" w:eastAsia="宋体" w:cs="宋体"/>
          <w:b/>
          <w:sz w:val="21"/>
          <w:szCs w:val="21"/>
          <w:lang w:eastAsia="zh-CN"/>
        </w:rPr>
        <w:t>4.附投标人截至投标截止日</w:t>
      </w:r>
      <w:r>
        <w:rPr>
          <w:rFonts w:hint="eastAsia" w:ascii="宋体" w:hAnsi="宋体" w:cs="宋体"/>
          <w:b/>
          <w:sz w:val="21"/>
          <w:szCs w:val="21"/>
          <w:lang w:eastAsia="zh-CN"/>
        </w:rPr>
        <w:t>前三个月（2024年9月-11月）内任意一个月</w:t>
      </w:r>
      <w:r>
        <w:rPr>
          <w:rFonts w:hint="eastAsia" w:ascii="宋体" w:hAnsi="宋体" w:eastAsia="宋体" w:cs="宋体"/>
          <w:b/>
          <w:sz w:val="21"/>
          <w:szCs w:val="21"/>
          <w:lang w:eastAsia="zh-CN"/>
        </w:rPr>
        <w:t>的“社会保障基金专用收款收据”复印件或电子付款凭证复印件或人力资源与社会保障局（社保中心或劳动监察部门或税务征收机关）出具的依法缴纳社保证明复印件并加盖投标单位公章。</w:t>
      </w:r>
    </w:p>
    <w:p w14:paraId="76023432">
      <w:pPr>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br w:type="page"/>
      </w:r>
    </w:p>
    <w:p w14:paraId="7A6BFAC4">
      <w:pPr>
        <w:rPr>
          <w:rFonts w:asciiTheme="minorEastAsia" w:hAnsiTheme="minorEastAsia" w:eastAsiaTheme="minorEastAsia" w:cstheme="minorEastAsia"/>
          <w:color w:val="000000" w:themeColor="text1"/>
          <w:lang w:eastAsia="zh-CN"/>
          <w14:textFill>
            <w14:solidFill>
              <w14:schemeClr w14:val="tx1"/>
            </w14:solidFill>
          </w14:textFill>
        </w:rPr>
      </w:pPr>
    </w:p>
    <w:p w14:paraId="157231A7">
      <w:pPr>
        <w:pStyle w:val="4"/>
        <w:spacing w:before="0" w:line="360" w:lineRule="auto"/>
        <w:ind w:left="0"/>
        <w:jc w:val="center"/>
        <w:rPr>
          <w:rFonts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208" w:name="_Toc247085887"/>
      <w:bookmarkStart w:id="209" w:name="_Toc11410"/>
      <w:bookmarkStart w:id="210" w:name="_Toc152042592"/>
      <w:bookmarkStart w:id="211" w:name="_Toc144974871"/>
      <w:bookmarkStart w:id="212" w:name="_Toc381"/>
      <w:bookmarkStart w:id="213" w:name="_Toc246996369"/>
      <w:bookmarkStart w:id="214" w:name="_Toc152045803"/>
      <w:bookmarkStart w:id="215" w:name="_Toc246997112"/>
      <w:bookmarkStart w:id="216" w:name="_Toc179632823"/>
      <w:bookmarkStart w:id="217" w:name="_Toc420868164"/>
      <w:bookmarkStart w:id="218" w:name="_Toc15982"/>
      <w:bookmarkStart w:id="219" w:name="_Toc2351"/>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五、</w:t>
      </w:r>
      <w:bookmarkEnd w:id="208"/>
      <w:bookmarkEnd w:id="209"/>
      <w:bookmarkEnd w:id="210"/>
      <w:bookmarkEnd w:id="211"/>
      <w:bookmarkEnd w:id="212"/>
      <w:bookmarkEnd w:id="213"/>
      <w:bookmarkEnd w:id="214"/>
      <w:bookmarkEnd w:id="215"/>
      <w:bookmarkEnd w:id="216"/>
      <w:bookmarkEnd w:id="217"/>
      <w:bookmarkEnd w:id="218"/>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方案部分</w:t>
      </w:r>
      <w:bookmarkEnd w:id="219"/>
    </w:p>
    <w:p w14:paraId="55E65D09">
      <w:pPr>
        <w:pStyle w:val="42"/>
        <w:jc w:val="center"/>
        <w:rPr>
          <w:rFonts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（需要包含项目实施方案及拟投入本项目人员等内容，格式自拟）</w:t>
      </w:r>
    </w:p>
    <w:p w14:paraId="1FC0BCF9">
      <w:pPr>
        <w:pStyle w:val="42"/>
        <w:rPr>
          <w:rFonts w:asciiTheme="minorEastAsia" w:hAnsiTheme="minorEastAsia" w:eastAsiaTheme="minorEastAsia" w:cstheme="minorEastAsia"/>
          <w:color w:val="000000" w:themeColor="text1"/>
          <w:lang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1D45808D">
      <w:pPr>
        <w:topLinePunct/>
        <w:spacing w:line="360" w:lineRule="auto"/>
        <w:jc w:val="center"/>
        <w:outlineLvl w:val="1"/>
        <w:rPr>
          <w:rFonts w:asciiTheme="minorEastAsia" w:hAnsiTheme="minorEastAsia" w:eastAsiaTheme="minorEastAsia" w:cstheme="minorEastAsia"/>
          <w:b/>
          <w:color w:val="000000" w:themeColor="text1"/>
          <w:sz w:val="24"/>
          <w:lang w:eastAsia="zh-CN"/>
          <w14:textFill>
            <w14:solidFill>
              <w14:schemeClr w14:val="tx1"/>
            </w14:solidFill>
          </w14:textFill>
        </w:rPr>
      </w:pPr>
      <w:bookmarkStart w:id="220" w:name="_Toc27239"/>
      <w:bookmarkStart w:id="221" w:name="_Toc21443"/>
      <w:bookmarkStart w:id="222" w:name="_Toc5815"/>
      <w:bookmarkStart w:id="223" w:name="_Toc9110"/>
      <w:bookmarkStart w:id="224" w:name="_Toc24476"/>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六、资格审查资料</w:t>
      </w:r>
      <w:bookmarkEnd w:id="220"/>
      <w:bookmarkEnd w:id="221"/>
      <w:bookmarkEnd w:id="222"/>
    </w:p>
    <w:p w14:paraId="36E9E125">
      <w:pPr>
        <w:spacing w:line="440" w:lineRule="exact"/>
        <w:ind w:firstLine="500" w:firstLineChars="250"/>
        <w:jc w:val="center"/>
        <w:rPr>
          <w:rFonts w:asciiTheme="minorEastAsia" w:hAnsiTheme="minorEastAsia" w:eastAsiaTheme="minorEastAsia" w:cstheme="minorEastAsia"/>
          <w:color w:val="000000" w:themeColor="text1"/>
          <w:sz w:val="20"/>
          <w:szCs w:val="20"/>
          <w:lang w:eastAsia="zh-CN"/>
          <w14:textFill>
            <w14:solidFill>
              <w14:schemeClr w14:val="tx1"/>
            </w14:solidFill>
          </w14:textFill>
        </w:rPr>
      </w:pPr>
    </w:p>
    <w:p w14:paraId="5AAE9689">
      <w:pPr>
        <w:pStyle w:val="5"/>
        <w:spacing w:before="0" w:line="360" w:lineRule="auto"/>
        <w:ind w:left="0"/>
        <w:jc w:val="center"/>
        <w:rPr>
          <w:rFonts w:asciiTheme="minorEastAsia" w:hAnsiTheme="minorEastAsia" w:eastAsiaTheme="minorEastAsia" w:cstheme="minorEastAsia"/>
          <w:b/>
          <w:bCs/>
          <w:color w:val="000000" w:themeColor="text1"/>
          <w:sz w:val="24"/>
          <w:szCs w:val="24"/>
          <w:u w:val="none"/>
          <w:lang w:eastAsia="zh-CN"/>
          <w14:textFill>
            <w14:solidFill>
              <w14:schemeClr w14:val="tx1"/>
            </w14:solidFill>
          </w14:textFill>
        </w:rPr>
      </w:pPr>
      <w:bookmarkStart w:id="225" w:name="_Toc26812"/>
      <w:bookmarkStart w:id="226" w:name="_Toc152045809"/>
      <w:bookmarkStart w:id="227" w:name="_Toc30078"/>
      <w:bookmarkStart w:id="228" w:name="_Toc437531090"/>
      <w:bookmarkStart w:id="229" w:name="_Toc247514301"/>
      <w:bookmarkStart w:id="230" w:name="_Toc152042598"/>
      <w:bookmarkStart w:id="231" w:name="_Toc420868169"/>
      <w:bookmarkStart w:id="232" w:name="_Toc265953295"/>
      <w:bookmarkStart w:id="233" w:name="_Toc358846528"/>
      <w:bookmarkStart w:id="234" w:name="_Toc144974877"/>
      <w:bookmarkStart w:id="235" w:name="_Toc18577"/>
      <w:bookmarkStart w:id="236" w:name="_Toc247527849"/>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（一）近年财务状况表</w:t>
      </w:r>
      <w:bookmarkEnd w:id="225"/>
      <w:bookmarkEnd w:id="226"/>
      <w:bookmarkEnd w:id="227"/>
      <w:bookmarkEnd w:id="228"/>
      <w:bookmarkEnd w:id="229"/>
      <w:bookmarkEnd w:id="230"/>
      <w:bookmarkEnd w:id="231"/>
      <w:bookmarkEnd w:id="232"/>
      <w:bookmarkEnd w:id="233"/>
      <w:bookmarkEnd w:id="234"/>
      <w:bookmarkEnd w:id="235"/>
      <w:bookmarkEnd w:id="236"/>
    </w:p>
    <w:p w14:paraId="369BB758">
      <w:pPr>
        <w:rPr>
          <w:rFonts w:asciiTheme="minorEastAsia" w:hAnsiTheme="minorEastAsia" w:eastAsiaTheme="minorEastAsia" w:cstheme="minorEastAsia"/>
          <w:color w:val="000000" w:themeColor="text1"/>
          <w:lang w:eastAsia="zh-CN"/>
          <w14:textFill>
            <w14:solidFill>
              <w14:schemeClr w14:val="tx1"/>
            </w14:solidFill>
          </w14:textFill>
        </w:rPr>
      </w:pPr>
    </w:p>
    <w:p w14:paraId="516D161C">
      <w:pPr>
        <w:pStyle w:val="5"/>
        <w:spacing w:before="0" w:line="360" w:lineRule="auto"/>
        <w:ind w:left="0"/>
        <w:jc w:val="center"/>
        <w:rPr>
          <w:rFonts w:asciiTheme="minorEastAsia" w:hAnsiTheme="minorEastAsia" w:eastAsiaTheme="minorEastAsia" w:cstheme="minorEastAsia"/>
          <w:b/>
          <w:bCs/>
          <w:color w:val="000000" w:themeColor="text1"/>
          <w:sz w:val="24"/>
          <w:szCs w:val="24"/>
          <w:u w:val="none"/>
          <w:lang w:eastAsia="zh-CN"/>
          <w14:textFill>
            <w14:solidFill>
              <w14:schemeClr w14:val="tx1"/>
            </w14:solidFill>
          </w14:textFill>
        </w:rPr>
      </w:pPr>
      <w:bookmarkStart w:id="237" w:name="_Toc247527850"/>
      <w:bookmarkStart w:id="238" w:name="_Toc358846529"/>
      <w:bookmarkStart w:id="239" w:name="_Toc420868170"/>
      <w:bookmarkStart w:id="240" w:name="_Toc437531091"/>
      <w:bookmarkStart w:id="241" w:name="_Toc152042599"/>
      <w:bookmarkStart w:id="242" w:name="_Toc24648"/>
      <w:bookmarkStart w:id="243" w:name="_Toc247514302"/>
      <w:bookmarkStart w:id="244" w:name="_Toc152045810"/>
      <w:bookmarkStart w:id="245" w:name="_Toc265953296"/>
      <w:bookmarkStart w:id="246" w:name="_Toc144974878"/>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br w:type="page"/>
      </w:r>
      <w:bookmarkStart w:id="247" w:name="_Toc21794"/>
      <w:bookmarkStart w:id="248" w:name="_Toc24849"/>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（三）近年完成的类似项目情况表</w:t>
      </w:r>
      <w:bookmarkEnd w:id="237"/>
      <w:bookmarkEnd w:id="238"/>
      <w:bookmarkEnd w:id="239"/>
      <w:bookmarkEnd w:id="240"/>
      <w:bookmarkEnd w:id="241"/>
      <w:bookmarkEnd w:id="242"/>
      <w:bookmarkEnd w:id="243"/>
      <w:bookmarkEnd w:id="244"/>
      <w:bookmarkEnd w:id="245"/>
      <w:bookmarkEnd w:id="246"/>
      <w:bookmarkEnd w:id="247"/>
      <w:bookmarkEnd w:id="248"/>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71F0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18DE1031">
            <w:pPr>
              <w:topLinePunct/>
              <w:spacing w:line="44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项目名称</w:t>
            </w:r>
          </w:p>
        </w:tc>
        <w:tc>
          <w:tcPr>
            <w:tcW w:w="6253" w:type="dxa"/>
          </w:tcPr>
          <w:p w14:paraId="7EB45D91">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tc>
      </w:tr>
      <w:tr w14:paraId="6941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4A0256ED">
            <w:pPr>
              <w:topLinePunct/>
              <w:spacing w:line="44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14:textFill>
                  <w14:solidFill>
                    <w14:schemeClr w14:val="tx1"/>
                  </w14:solidFill>
                </w14:textFill>
              </w:rPr>
              <w:t>名称</w:t>
            </w:r>
          </w:p>
        </w:tc>
        <w:tc>
          <w:tcPr>
            <w:tcW w:w="6253" w:type="dxa"/>
          </w:tcPr>
          <w:p w14:paraId="6BDEA62C">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tc>
      </w:tr>
      <w:tr w14:paraId="6702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04E6D2D8">
            <w:pPr>
              <w:topLinePunct/>
              <w:spacing w:line="44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合同价格</w:t>
            </w:r>
          </w:p>
        </w:tc>
        <w:tc>
          <w:tcPr>
            <w:tcW w:w="6253" w:type="dxa"/>
          </w:tcPr>
          <w:p w14:paraId="17BD0343">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tc>
      </w:tr>
      <w:tr w14:paraId="6900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53331CD1">
            <w:pPr>
              <w:topLinePunct/>
              <w:spacing w:line="44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项目描述</w:t>
            </w:r>
          </w:p>
        </w:tc>
        <w:tc>
          <w:tcPr>
            <w:tcW w:w="6253" w:type="dxa"/>
          </w:tcPr>
          <w:p w14:paraId="2199F868">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7F4351C3">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6543F62F">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160DB26F">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5D42E3A9">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76E50F9F">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p w14:paraId="669A378D">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tc>
      </w:tr>
      <w:tr w14:paraId="0124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46471163">
            <w:pPr>
              <w:topLinePunct/>
              <w:spacing w:line="440" w:lineRule="exact"/>
              <w:jc w:val="center"/>
              <w:rPr>
                <w:rFonts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备注</w:t>
            </w:r>
          </w:p>
        </w:tc>
        <w:tc>
          <w:tcPr>
            <w:tcW w:w="6253" w:type="dxa"/>
          </w:tcPr>
          <w:p w14:paraId="69D80837">
            <w:pPr>
              <w:topLinePunct/>
              <w:spacing w:line="440" w:lineRule="exact"/>
              <w:rPr>
                <w:rFonts w:asciiTheme="minorEastAsia" w:hAnsiTheme="minorEastAsia" w:eastAsiaTheme="minorEastAsia" w:cstheme="minorEastAsia"/>
                <w:color w:val="000000" w:themeColor="text1"/>
                <w:szCs w:val="21"/>
                <w14:textFill>
                  <w14:solidFill>
                    <w14:schemeClr w14:val="tx1"/>
                  </w14:solidFill>
                </w14:textFill>
              </w:rPr>
            </w:pPr>
          </w:p>
        </w:tc>
      </w:tr>
    </w:tbl>
    <w:p w14:paraId="23A9A6D2">
      <w:pPr>
        <w:spacing w:line="360" w:lineRule="auto"/>
        <w:ind w:firstLine="330" w:firstLineChars="150"/>
        <w:rPr>
          <w:rFonts w:asciiTheme="minorEastAsia" w:hAnsiTheme="minorEastAsia" w:eastAsiaTheme="minorEastAsia" w:cstheme="minorEastAsia"/>
          <w:color w:val="000000" w:themeColor="text1"/>
          <w:szCs w:val="21"/>
          <w14:textFill>
            <w14:solidFill>
              <w14:schemeClr w14:val="tx1"/>
            </w14:solidFill>
          </w14:textFill>
        </w:rPr>
      </w:pPr>
    </w:p>
    <w:p w14:paraId="2EB094E1">
      <w:pPr>
        <w:spacing w:line="360" w:lineRule="auto"/>
        <w:ind w:right="660" w:rightChars="300"/>
        <w:rPr>
          <w:rFonts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注：附施工合同协议书等，具体年份要求见供应商须知前附表。每张表格只填写一个项目，并标明序号。</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以上所需附的文件需满足评标需求。</w:t>
      </w:r>
    </w:p>
    <w:p w14:paraId="4CF2CEEB">
      <w:pPr>
        <w:pStyle w:val="42"/>
        <w:rPr>
          <w:rFonts w:asciiTheme="minorEastAsia" w:hAnsiTheme="minorEastAsia" w:eastAsiaTheme="minorEastAsia" w:cstheme="minorEastAsia"/>
          <w:color w:val="000000" w:themeColor="text1"/>
          <w:sz w:val="23"/>
          <w:szCs w:val="23"/>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br w:type="page"/>
      </w:r>
    </w:p>
    <w:p w14:paraId="55B887D8">
      <w:pPr>
        <w:pStyle w:val="2"/>
        <w:rPr>
          <w:rFonts w:asciiTheme="minorEastAsia" w:hAnsiTheme="minorEastAsia" w:eastAsiaTheme="minorEastAsia" w:cstheme="minorEastAsia"/>
          <w:color w:val="000000" w:themeColor="text1"/>
          <w:lang w:eastAsia="zh-CN"/>
          <w14:textFill>
            <w14:solidFill>
              <w14:schemeClr w14:val="tx1"/>
            </w14:solidFill>
          </w14:textFill>
        </w:rPr>
      </w:pPr>
      <w:bookmarkStart w:id="249" w:name="_Toc20264"/>
      <w:r>
        <w:rPr>
          <w:rFonts w:hint="eastAsia" w:asciiTheme="minorEastAsia" w:hAnsiTheme="minorEastAsia" w:eastAsiaTheme="minorEastAsia" w:cstheme="minorEastAsia"/>
          <w:b/>
          <w:bCs/>
          <w:color w:val="000000" w:themeColor="text1"/>
          <w:sz w:val="28"/>
          <w:szCs w:val="28"/>
          <w:lang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、其他材料</w:t>
      </w:r>
      <w:bookmarkEnd w:id="223"/>
      <w:bookmarkEnd w:id="224"/>
      <w:bookmarkEnd w:id="249"/>
    </w:p>
    <w:sectPr>
      <w:footerReference r:id="rId7" w:type="default"/>
      <w:pgSz w:w="12240" w:h="15840"/>
      <w:pgMar w:top="1440" w:right="1800" w:bottom="1440" w:left="1800" w:header="0" w:footer="100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14492">
    <w:pPr>
      <w:spacing w:line="14" w:lineRule="auto"/>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FACD2">
                          <w:pPr>
                            <w:pStyle w:val="17"/>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1FFdHCAQAAjgMAAA4AAAAAAAAAAQAgAAAAHgEAAGRycy9lMm9Eb2MueG1sUEsF&#10;BgAAAAAGAAYAWQEAAFIFAAAAAA==&#10;">
              <v:fill on="f" focussize="0,0"/>
              <v:stroke on="f"/>
              <v:imagedata o:title=""/>
              <o:lock v:ext="edit" aspectratio="f"/>
              <v:textbox inset="0mm,0mm,0mm,0mm" style="mso-fit-shape-to-text:t;">
                <w:txbxContent>
                  <w:p w14:paraId="3DDFACD2">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84CD1">
    <w:pPr>
      <w:spacing w:line="14" w:lineRule="auto"/>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09C6E0">
                          <w:pPr>
                            <w:pStyle w:val="17"/>
                          </w:pPr>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ykspcMBAACO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UbShy3OPHzzx/nX3/Ov7+T&#10;1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rKSylwwEAAI4DAAAOAAAAAAAAAAEAIAAAAB4BAABkcnMvZTJvRG9jLnhtbFBL&#10;BQYAAAAABgAGAFkBAABTBQAAAAA=&#10;">
              <v:fill on="f" focussize="0,0"/>
              <v:stroke on="f"/>
              <v:imagedata o:title=""/>
              <o:lock v:ext="edit" aspectratio="f"/>
              <v:textbox inset="0mm,0mm,0mm,0mm" style="mso-fit-shape-to-text:t;">
                <w:txbxContent>
                  <w:p w14:paraId="3109C6E0">
                    <w:pPr>
                      <w:pStyle w:val="1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512E">
    <w:pPr>
      <w:spacing w:line="14" w:lineRule="auto"/>
      <w:rPr>
        <w:sz w:val="20"/>
        <w:szCs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0CFEDB">
                          <w:pPr>
                            <w:pStyle w:val="17"/>
                          </w:pPr>
                          <w:r>
                            <w:fldChar w:fldCharType="begin"/>
                          </w:r>
                          <w:r>
                            <w:instrText xml:space="preserve"> PAGE  \* MERGEFORMAT </w:instrText>
                          </w:r>
                          <w:r>
                            <w:fldChar w:fldCharType="separate"/>
                          </w:r>
                          <w:r>
                            <w:t>40</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MoM8MBAACO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U+K4xYmff/44//pz/v2d&#10;vM369AFqTLsPmJiGd37ArZn9gM5Me1DR5i8SIhhHdU8XdeWQiMiPVsvVqsKQwNh8QXz28DxESO+l&#10;tyQbDY04vqIqP36ENKbOKbma83famDJC4/5xIGb2sNz72GO20rAbJkI7356QT4+Tb6jDRafEfHAo&#10;bF6S2YizsZuMXAPC7SFh4dJPRh2hpmI4psJoWqm8B4/vJevhN9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RMygzwwEAAI4DAAAOAAAAAAAAAAEAIAAAAB4BAABkcnMvZTJvRG9jLnhtbFBL&#10;BQYAAAAABgAGAFkBAABTBQAAAAA=&#10;">
              <v:fill on="f" focussize="0,0"/>
              <v:stroke on="f"/>
              <v:imagedata o:title=""/>
              <o:lock v:ext="edit" aspectratio="f"/>
              <v:textbox inset="0mm,0mm,0mm,0mm" style="mso-fit-shape-to-text:t;">
                <w:txbxContent>
                  <w:p w14:paraId="2F0CFEDB">
                    <w:pPr>
                      <w:pStyle w:val="1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1F5D">
    <w:pPr>
      <w:spacing w:line="14" w:lineRule="auto"/>
      <w:rPr>
        <w:sz w:val="20"/>
        <w:szCs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8F7B43">
                          <w:pPr>
                            <w:pStyle w:val="17"/>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4qeMMBAACO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5dvKXHc4sTPP3+cf/05//5O&#10;rrM+fYAa0+4DJqbhnR9wa2Y/oDPTHlS0+YuECMZR3dNFXTkkIvKj1XK1qjAkMDZfEJ89PA8R0nvp&#10;LclGQyOOr6jKjx8hjalzSq7m/J02pozQuH8ciJk9LPc+9pitNOyGidDOtyfk0+PkG+pw0SkxHxwK&#10;m5dkNuJs7CYj14Bwe0hYuPSTUUeoqRiOqTCaVirvweN7yXr4jT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MPip4wwEAAI4DAAAOAAAAAAAAAAEAIAAAAB4BAABkcnMvZTJvRG9jLnhtbFBL&#10;BQYAAAAABgAGAFkBAABTBQAAAAA=&#10;">
              <v:fill on="f" focussize="0,0"/>
              <v:stroke on="f"/>
              <v:imagedata o:title=""/>
              <o:lock v:ext="edit" aspectratio="f"/>
              <v:textbox inset="0mm,0mm,0mm,0mm" style="mso-fit-shape-to-text:t;">
                <w:txbxContent>
                  <w:p w14:paraId="578F7B43">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0A46D">
    <w:pPr>
      <w:pStyle w:val="18"/>
      <w:pBdr>
        <w:bottom w:val="none" w:color="auto" w:sz="0" w:space="1"/>
      </w:pBdr>
      <w:jc w:val="both"/>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C7466"/>
    <w:multiLevelType w:val="singleLevel"/>
    <w:tmpl w:val="8F9C7466"/>
    <w:lvl w:ilvl="0" w:tentative="0">
      <w:start w:val="1"/>
      <w:numFmt w:val="decimal"/>
      <w:suff w:val="nothing"/>
      <w:lvlText w:val="%1、"/>
      <w:lvlJc w:val="left"/>
    </w:lvl>
  </w:abstractNum>
  <w:abstractNum w:abstractNumId="1">
    <w:nsid w:val="9DB99842"/>
    <w:multiLevelType w:val="singleLevel"/>
    <w:tmpl w:val="9DB99842"/>
    <w:lvl w:ilvl="0" w:tentative="0">
      <w:start w:val="2"/>
      <w:numFmt w:val="chineseCounting"/>
      <w:suff w:val="nothing"/>
      <w:lvlText w:val="%1、"/>
      <w:lvlJc w:val="left"/>
      <w:rPr>
        <w:rFonts w:hint="eastAsia"/>
      </w:rPr>
    </w:lvl>
  </w:abstractNum>
  <w:abstractNum w:abstractNumId="2">
    <w:nsid w:val="E0C85FE8"/>
    <w:multiLevelType w:val="singleLevel"/>
    <w:tmpl w:val="E0C85FE8"/>
    <w:lvl w:ilvl="0" w:tentative="0">
      <w:start w:val="1"/>
      <w:numFmt w:val="decimal"/>
      <w:suff w:val="nothing"/>
      <w:lvlText w:val="（%1）"/>
      <w:lvlJc w:val="left"/>
    </w:lvl>
  </w:abstractNum>
  <w:abstractNum w:abstractNumId="3">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6A897F8"/>
    <w:multiLevelType w:val="singleLevel"/>
    <w:tmpl w:val="06A897F8"/>
    <w:lvl w:ilvl="0" w:tentative="0">
      <w:start w:val="9"/>
      <w:numFmt w:val="decimal"/>
      <w:suff w:val="nothing"/>
      <w:lvlText w:val="%1、"/>
      <w:lvlJc w:val="left"/>
    </w:lvl>
  </w:abstractNum>
  <w:abstractNum w:abstractNumId="5">
    <w:nsid w:val="34F46F61"/>
    <w:multiLevelType w:val="singleLevel"/>
    <w:tmpl w:val="34F46F61"/>
    <w:lvl w:ilvl="0" w:tentative="0">
      <w:start w:val="14"/>
      <w:numFmt w:val="decimal"/>
      <w:lvlText w:val="%1."/>
      <w:lvlJc w:val="left"/>
      <w:pPr>
        <w:tabs>
          <w:tab w:val="left" w:pos="312"/>
        </w:tabs>
      </w:pPr>
    </w:lvl>
  </w:abstractNum>
  <w:abstractNum w:abstractNumId="6">
    <w:nsid w:val="4CE81654"/>
    <w:multiLevelType w:val="multilevel"/>
    <w:tmpl w:val="4CE816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Dg0NWJlYWU3YjBhYzQyZjUzY2YwMWU3MDE3NTYifQ=="/>
  </w:docVars>
  <w:rsids>
    <w:rsidRoot w:val="00350E72"/>
    <w:rsid w:val="0007051E"/>
    <w:rsid w:val="00126B0F"/>
    <w:rsid w:val="001516BF"/>
    <w:rsid w:val="00174EC7"/>
    <w:rsid w:val="001D2F29"/>
    <w:rsid w:val="002A0F88"/>
    <w:rsid w:val="002F2241"/>
    <w:rsid w:val="00350E72"/>
    <w:rsid w:val="004475FE"/>
    <w:rsid w:val="00460ACC"/>
    <w:rsid w:val="00591504"/>
    <w:rsid w:val="00655046"/>
    <w:rsid w:val="006A5249"/>
    <w:rsid w:val="00855199"/>
    <w:rsid w:val="00925185"/>
    <w:rsid w:val="009A5A6A"/>
    <w:rsid w:val="00A26879"/>
    <w:rsid w:val="00AE2641"/>
    <w:rsid w:val="00AF6BF3"/>
    <w:rsid w:val="00B52690"/>
    <w:rsid w:val="00BD2676"/>
    <w:rsid w:val="00E36535"/>
    <w:rsid w:val="00E67D97"/>
    <w:rsid w:val="00EA6A19"/>
    <w:rsid w:val="00FF790E"/>
    <w:rsid w:val="010455BC"/>
    <w:rsid w:val="0156346F"/>
    <w:rsid w:val="01774AB7"/>
    <w:rsid w:val="0199148C"/>
    <w:rsid w:val="01E178F6"/>
    <w:rsid w:val="0214018A"/>
    <w:rsid w:val="024973AB"/>
    <w:rsid w:val="0256504D"/>
    <w:rsid w:val="02640B5D"/>
    <w:rsid w:val="02665FD2"/>
    <w:rsid w:val="027010C7"/>
    <w:rsid w:val="02E271A6"/>
    <w:rsid w:val="030908D5"/>
    <w:rsid w:val="031C481B"/>
    <w:rsid w:val="03310FA8"/>
    <w:rsid w:val="033D6DB6"/>
    <w:rsid w:val="03471F01"/>
    <w:rsid w:val="035116C0"/>
    <w:rsid w:val="03681C3C"/>
    <w:rsid w:val="03B7227C"/>
    <w:rsid w:val="03C342FE"/>
    <w:rsid w:val="04640655"/>
    <w:rsid w:val="04A546FC"/>
    <w:rsid w:val="04C21812"/>
    <w:rsid w:val="04F72043"/>
    <w:rsid w:val="05700BD0"/>
    <w:rsid w:val="058501D8"/>
    <w:rsid w:val="05D80394"/>
    <w:rsid w:val="06135E8F"/>
    <w:rsid w:val="064F4820"/>
    <w:rsid w:val="06753CE2"/>
    <w:rsid w:val="06C61153"/>
    <w:rsid w:val="07271A49"/>
    <w:rsid w:val="075C556E"/>
    <w:rsid w:val="076E1CFC"/>
    <w:rsid w:val="07767674"/>
    <w:rsid w:val="0778628F"/>
    <w:rsid w:val="07E85655"/>
    <w:rsid w:val="080F7066"/>
    <w:rsid w:val="081256FB"/>
    <w:rsid w:val="085C1C61"/>
    <w:rsid w:val="087E1305"/>
    <w:rsid w:val="08A00A2D"/>
    <w:rsid w:val="08D6430E"/>
    <w:rsid w:val="08FC2723"/>
    <w:rsid w:val="094E5D58"/>
    <w:rsid w:val="09B449E0"/>
    <w:rsid w:val="09E01D3D"/>
    <w:rsid w:val="0A310CC7"/>
    <w:rsid w:val="0A4C17EA"/>
    <w:rsid w:val="0A7104B8"/>
    <w:rsid w:val="0A8346AB"/>
    <w:rsid w:val="0A840B51"/>
    <w:rsid w:val="0B696551"/>
    <w:rsid w:val="0BBF6171"/>
    <w:rsid w:val="0BC350DF"/>
    <w:rsid w:val="0C1B2E2C"/>
    <w:rsid w:val="0C985340"/>
    <w:rsid w:val="0CB24163"/>
    <w:rsid w:val="0CCE0D62"/>
    <w:rsid w:val="0CD676F7"/>
    <w:rsid w:val="0DA13A63"/>
    <w:rsid w:val="0E71409B"/>
    <w:rsid w:val="0EAF428B"/>
    <w:rsid w:val="0F2F3BD2"/>
    <w:rsid w:val="0F3964C7"/>
    <w:rsid w:val="0F3D141C"/>
    <w:rsid w:val="0F437B1F"/>
    <w:rsid w:val="0F5834D6"/>
    <w:rsid w:val="0FCA1258"/>
    <w:rsid w:val="0FE22AF4"/>
    <w:rsid w:val="0FFC3E38"/>
    <w:rsid w:val="10094C61"/>
    <w:rsid w:val="10101691"/>
    <w:rsid w:val="10905CAB"/>
    <w:rsid w:val="10B84804"/>
    <w:rsid w:val="10BE5473"/>
    <w:rsid w:val="10C1473A"/>
    <w:rsid w:val="111365AF"/>
    <w:rsid w:val="111A3E9A"/>
    <w:rsid w:val="113E2965"/>
    <w:rsid w:val="11430552"/>
    <w:rsid w:val="11726817"/>
    <w:rsid w:val="11751CB9"/>
    <w:rsid w:val="11C12C43"/>
    <w:rsid w:val="11D438E1"/>
    <w:rsid w:val="11E46932"/>
    <w:rsid w:val="12493C47"/>
    <w:rsid w:val="124A0568"/>
    <w:rsid w:val="125B526D"/>
    <w:rsid w:val="12B752CE"/>
    <w:rsid w:val="12C1660B"/>
    <w:rsid w:val="12DB5F87"/>
    <w:rsid w:val="130152C1"/>
    <w:rsid w:val="13037810"/>
    <w:rsid w:val="13781634"/>
    <w:rsid w:val="137E63FC"/>
    <w:rsid w:val="13A04ADA"/>
    <w:rsid w:val="13E642EC"/>
    <w:rsid w:val="13E97CF7"/>
    <w:rsid w:val="13EF59CF"/>
    <w:rsid w:val="13FE3AB5"/>
    <w:rsid w:val="14131750"/>
    <w:rsid w:val="14287BC8"/>
    <w:rsid w:val="142D6CE7"/>
    <w:rsid w:val="146B50D7"/>
    <w:rsid w:val="149029FC"/>
    <w:rsid w:val="150F52C3"/>
    <w:rsid w:val="15143B1C"/>
    <w:rsid w:val="15363948"/>
    <w:rsid w:val="155F5FF6"/>
    <w:rsid w:val="158F138D"/>
    <w:rsid w:val="15D849FF"/>
    <w:rsid w:val="15F71D8F"/>
    <w:rsid w:val="15FB7CC9"/>
    <w:rsid w:val="15FF01DE"/>
    <w:rsid w:val="163A00C4"/>
    <w:rsid w:val="16595F00"/>
    <w:rsid w:val="168D0FBE"/>
    <w:rsid w:val="16A856ED"/>
    <w:rsid w:val="16D92F1C"/>
    <w:rsid w:val="17032494"/>
    <w:rsid w:val="17295B48"/>
    <w:rsid w:val="173B0419"/>
    <w:rsid w:val="17622F0D"/>
    <w:rsid w:val="17652598"/>
    <w:rsid w:val="177E730E"/>
    <w:rsid w:val="17BD28A2"/>
    <w:rsid w:val="17D15E1A"/>
    <w:rsid w:val="1808231B"/>
    <w:rsid w:val="184C3483"/>
    <w:rsid w:val="186E164B"/>
    <w:rsid w:val="18C43C4A"/>
    <w:rsid w:val="18CC6901"/>
    <w:rsid w:val="190A3122"/>
    <w:rsid w:val="19422A9F"/>
    <w:rsid w:val="195645B9"/>
    <w:rsid w:val="196C5B8A"/>
    <w:rsid w:val="19836A30"/>
    <w:rsid w:val="19912793"/>
    <w:rsid w:val="1A2F6484"/>
    <w:rsid w:val="1A5572CF"/>
    <w:rsid w:val="1A9F38D2"/>
    <w:rsid w:val="1AB27386"/>
    <w:rsid w:val="1B1F6C2C"/>
    <w:rsid w:val="1B421532"/>
    <w:rsid w:val="1B45479B"/>
    <w:rsid w:val="1B46240B"/>
    <w:rsid w:val="1B5C578B"/>
    <w:rsid w:val="1B8B20E5"/>
    <w:rsid w:val="1B8E67DD"/>
    <w:rsid w:val="1BA07746"/>
    <w:rsid w:val="1BD50896"/>
    <w:rsid w:val="1BE1112B"/>
    <w:rsid w:val="1C027428"/>
    <w:rsid w:val="1C8036FB"/>
    <w:rsid w:val="1C8E5507"/>
    <w:rsid w:val="1D0E68F9"/>
    <w:rsid w:val="1D6848BB"/>
    <w:rsid w:val="1D7C3EC2"/>
    <w:rsid w:val="1D7FE31B"/>
    <w:rsid w:val="1DA12814"/>
    <w:rsid w:val="1E0578BA"/>
    <w:rsid w:val="1E1F7A16"/>
    <w:rsid w:val="1E480248"/>
    <w:rsid w:val="1E8C3F57"/>
    <w:rsid w:val="1EE305EF"/>
    <w:rsid w:val="1F0B7BF4"/>
    <w:rsid w:val="1F7B5A5B"/>
    <w:rsid w:val="1FBD580D"/>
    <w:rsid w:val="20150667"/>
    <w:rsid w:val="20254CE5"/>
    <w:rsid w:val="203435EA"/>
    <w:rsid w:val="203E7257"/>
    <w:rsid w:val="204A02A8"/>
    <w:rsid w:val="20A52C7E"/>
    <w:rsid w:val="210554DB"/>
    <w:rsid w:val="2110329F"/>
    <w:rsid w:val="212F65F3"/>
    <w:rsid w:val="219B626A"/>
    <w:rsid w:val="219D74E3"/>
    <w:rsid w:val="21CB65F5"/>
    <w:rsid w:val="21DF6679"/>
    <w:rsid w:val="2213420F"/>
    <w:rsid w:val="22515353"/>
    <w:rsid w:val="22C8518E"/>
    <w:rsid w:val="231A3861"/>
    <w:rsid w:val="231D3805"/>
    <w:rsid w:val="23856836"/>
    <w:rsid w:val="23936E36"/>
    <w:rsid w:val="23C82CF4"/>
    <w:rsid w:val="23E32EED"/>
    <w:rsid w:val="24045985"/>
    <w:rsid w:val="24521714"/>
    <w:rsid w:val="2459737D"/>
    <w:rsid w:val="247E78BB"/>
    <w:rsid w:val="24827899"/>
    <w:rsid w:val="24B666A3"/>
    <w:rsid w:val="24BD5534"/>
    <w:rsid w:val="24C47270"/>
    <w:rsid w:val="24D502C6"/>
    <w:rsid w:val="24E86910"/>
    <w:rsid w:val="253858C2"/>
    <w:rsid w:val="25924B44"/>
    <w:rsid w:val="25A63732"/>
    <w:rsid w:val="25C60ECD"/>
    <w:rsid w:val="25CF62EC"/>
    <w:rsid w:val="25E8708D"/>
    <w:rsid w:val="25FC1FBE"/>
    <w:rsid w:val="25FC750C"/>
    <w:rsid w:val="261B4106"/>
    <w:rsid w:val="2623391D"/>
    <w:rsid w:val="262C2C59"/>
    <w:rsid w:val="26304815"/>
    <w:rsid w:val="268052CD"/>
    <w:rsid w:val="26A76FBA"/>
    <w:rsid w:val="2757449D"/>
    <w:rsid w:val="27BB4E1D"/>
    <w:rsid w:val="27D55B5B"/>
    <w:rsid w:val="28E30E68"/>
    <w:rsid w:val="28EF5E90"/>
    <w:rsid w:val="29541EC3"/>
    <w:rsid w:val="2A114857"/>
    <w:rsid w:val="2A1262DA"/>
    <w:rsid w:val="2A1346CF"/>
    <w:rsid w:val="2A281F53"/>
    <w:rsid w:val="2A443FBA"/>
    <w:rsid w:val="2A663F30"/>
    <w:rsid w:val="2A81026C"/>
    <w:rsid w:val="2A9D36CA"/>
    <w:rsid w:val="2AAB62C7"/>
    <w:rsid w:val="2ABD58B6"/>
    <w:rsid w:val="2B3C7BC2"/>
    <w:rsid w:val="2B597734"/>
    <w:rsid w:val="2BA932C8"/>
    <w:rsid w:val="2BB6474C"/>
    <w:rsid w:val="2C3A7FB7"/>
    <w:rsid w:val="2C447C72"/>
    <w:rsid w:val="2C6B68D6"/>
    <w:rsid w:val="2CD01D46"/>
    <w:rsid w:val="2D1C2188"/>
    <w:rsid w:val="2D2F2CFF"/>
    <w:rsid w:val="2D940EBD"/>
    <w:rsid w:val="2DB20344"/>
    <w:rsid w:val="2E442BE3"/>
    <w:rsid w:val="2E7D3DFD"/>
    <w:rsid w:val="2F0C15E5"/>
    <w:rsid w:val="2F204FF5"/>
    <w:rsid w:val="2F3037B6"/>
    <w:rsid w:val="2F7753A4"/>
    <w:rsid w:val="2FEBE457"/>
    <w:rsid w:val="30241E5B"/>
    <w:rsid w:val="30271695"/>
    <w:rsid w:val="30BA044C"/>
    <w:rsid w:val="310821E5"/>
    <w:rsid w:val="310E568A"/>
    <w:rsid w:val="31366C0F"/>
    <w:rsid w:val="31593F69"/>
    <w:rsid w:val="3174292F"/>
    <w:rsid w:val="31E3055C"/>
    <w:rsid w:val="31ED47A6"/>
    <w:rsid w:val="32487C3A"/>
    <w:rsid w:val="3255039F"/>
    <w:rsid w:val="32F4163F"/>
    <w:rsid w:val="332826D0"/>
    <w:rsid w:val="3362471D"/>
    <w:rsid w:val="33870019"/>
    <w:rsid w:val="33B26438"/>
    <w:rsid w:val="33C63C91"/>
    <w:rsid w:val="33C97324"/>
    <w:rsid w:val="33ED7470"/>
    <w:rsid w:val="33FE342B"/>
    <w:rsid w:val="340A14F1"/>
    <w:rsid w:val="34260E4C"/>
    <w:rsid w:val="345F705D"/>
    <w:rsid w:val="347D79F9"/>
    <w:rsid w:val="34CE1050"/>
    <w:rsid w:val="352E24C4"/>
    <w:rsid w:val="356910D3"/>
    <w:rsid w:val="35990303"/>
    <w:rsid w:val="35C66F06"/>
    <w:rsid w:val="362C3803"/>
    <w:rsid w:val="363B0538"/>
    <w:rsid w:val="36533BE6"/>
    <w:rsid w:val="36726114"/>
    <w:rsid w:val="367461D1"/>
    <w:rsid w:val="367B6FB5"/>
    <w:rsid w:val="36963A6D"/>
    <w:rsid w:val="36B50719"/>
    <w:rsid w:val="36C1747C"/>
    <w:rsid w:val="37166CDE"/>
    <w:rsid w:val="375E299C"/>
    <w:rsid w:val="376B702A"/>
    <w:rsid w:val="37B878D7"/>
    <w:rsid w:val="37F107C7"/>
    <w:rsid w:val="37FA5BF1"/>
    <w:rsid w:val="37FD57CF"/>
    <w:rsid w:val="3800518E"/>
    <w:rsid w:val="381E5E4A"/>
    <w:rsid w:val="387C0C32"/>
    <w:rsid w:val="38B92408"/>
    <w:rsid w:val="38BF1443"/>
    <w:rsid w:val="38EF6F5E"/>
    <w:rsid w:val="395F7C31"/>
    <w:rsid w:val="39CB4692"/>
    <w:rsid w:val="39D0586A"/>
    <w:rsid w:val="3A0B0650"/>
    <w:rsid w:val="3A184270"/>
    <w:rsid w:val="3A2255CA"/>
    <w:rsid w:val="3A251F1C"/>
    <w:rsid w:val="3A81171F"/>
    <w:rsid w:val="3ABE3DC6"/>
    <w:rsid w:val="3B152347"/>
    <w:rsid w:val="3B1F2605"/>
    <w:rsid w:val="3B5C71E1"/>
    <w:rsid w:val="3B6F6250"/>
    <w:rsid w:val="3B783AC3"/>
    <w:rsid w:val="3B842F6A"/>
    <w:rsid w:val="3BA71E9A"/>
    <w:rsid w:val="3BBA5124"/>
    <w:rsid w:val="3BF770DE"/>
    <w:rsid w:val="3C0D06AF"/>
    <w:rsid w:val="3C3A36DF"/>
    <w:rsid w:val="3C3E2F5F"/>
    <w:rsid w:val="3C635FA0"/>
    <w:rsid w:val="3CA820DF"/>
    <w:rsid w:val="3D0C6BB9"/>
    <w:rsid w:val="3D140A19"/>
    <w:rsid w:val="3D3D684F"/>
    <w:rsid w:val="3D7674FF"/>
    <w:rsid w:val="3D962926"/>
    <w:rsid w:val="3E244EE5"/>
    <w:rsid w:val="3E41226B"/>
    <w:rsid w:val="3ED969A9"/>
    <w:rsid w:val="3F0C207F"/>
    <w:rsid w:val="3F3226CD"/>
    <w:rsid w:val="3F3837B7"/>
    <w:rsid w:val="3F3F528B"/>
    <w:rsid w:val="3F7C26D1"/>
    <w:rsid w:val="3FAC6431"/>
    <w:rsid w:val="3FC67A53"/>
    <w:rsid w:val="3FCA312E"/>
    <w:rsid w:val="3FE30D06"/>
    <w:rsid w:val="3FFBD2AC"/>
    <w:rsid w:val="402C0728"/>
    <w:rsid w:val="403B0D6D"/>
    <w:rsid w:val="40532822"/>
    <w:rsid w:val="405E686E"/>
    <w:rsid w:val="40635230"/>
    <w:rsid w:val="40674696"/>
    <w:rsid w:val="408127F5"/>
    <w:rsid w:val="40880C4C"/>
    <w:rsid w:val="409315E9"/>
    <w:rsid w:val="40CB045E"/>
    <w:rsid w:val="40D96397"/>
    <w:rsid w:val="41076015"/>
    <w:rsid w:val="410B53D9"/>
    <w:rsid w:val="414765A5"/>
    <w:rsid w:val="41532AFA"/>
    <w:rsid w:val="4194717D"/>
    <w:rsid w:val="42386A6B"/>
    <w:rsid w:val="423B687D"/>
    <w:rsid w:val="426052B1"/>
    <w:rsid w:val="42787FB7"/>
    <w:rsid w:val="429C453B"/>
    <w:rsid w:val="42A054DF"/>
    <w:rsid w:val="437B05A6"/>
    <w:rsid w:val="43B753A5"/>
    <w:rsid w:val="43FB710C"/>
    <w:rsid w:val="444643BC"/>
    <w:rsid w:val="447A0157"/>
    <w:rsid w:val="44993E70"/>
    <w:rsid w:val="44AB4F09"/>
    <w:rsid w:val="45144140"/>
    <w:rsid w:val="45421183"/>
    <w:rsid w:val="45487F37"/>
    <w:rsid w:val="45717F01"/>
    <w:rsid w:val="457E2FEE"/>
    <w:rsid w:val="459C1EDC"/>
    <w:rsid w:val="459D225D"/>
    <w:rsid w:val="45D54CAF"/>
    <w:rsid w:val="45F91CA4"/>
    <w:rsid w:val="461B7E6D"/>
    <w:rsid w:val="4625297B"/>
    <w:rsid w:val="464303CB"/>
    <w:rsid w:val="46492C2C"/>
    <w:rsid w:val="46742CCD"/>
    <w:rsid w:val="471A73FD"/>
    <w:rsid w:val="475B7D97"/>
    <w:rsid w:val="476C6F5E"/>
    <w:rsid w:val="47F07E0A"/>
    <w:rsid w:val="47F70B7B"/>
    <w:rsid w:val="480F3192"/>
    <w:rsid w:val="481303CD"/>
    <w:rsid w:val="482D31C0"/>
    <w:rsid w:val="48625EBE"/>
    <w:rsid w:val="487A1ED9"/>
    <w:rsid w:val="48863B54"/>
    <w:rsid w:val="48C21B18"/>
    <w:rsid w:val="49026728"/>
    <w:rsid w:val="4919414F"/>
    <w:rsid w:val="493E12EA"/>
    <w:rsid w:val="494456F3"/>
    <w:rsid w:val="49691456"/>
    <w:rsid w:val="49765FAF"/>
    <w:rsid w:val="49A41D54"/>
    <w:rsid w:val="49E44AB6"/>
    <w:rsid w:val="4A2950B5"/>
    <w:rsid w:val="4A4E0354"/>
    <w:rsid w:val="4A583D3C"/>
    <w:rsid w:val="4AC544BB"/>
    <w:rsid w:val="4AF71AEE"/>
    <w:rsid w:val="4B500D7D"/>
    <w:rsid w:val="4B9D6E20"/>
    <w:rsid w:val="4BC31BD4"/>
    <w:rsid w:val="4BE17463"/>
    <w:rsid w:val="4BEE7667"/>
    <w:rsid w:val="4BF06BD5"/>
    <w:rsid w:val="4C246542"/>
    <w:rsid w:val="4C5C7B5E"/>
    <w:rsid w:val="4C681361"/>
    <w:rsid w:val="4C9C1A91"/>
    <w:rsid w:val="4CA8422A"/>
    <w:rsid w:val="4D4929B7"/>
    <w:rsid w:val="4D644F78"/>
    <w:rsid w:val="4D870FA7"/>
    <w:rsid w:val="4D9374BF"/>
    <w:rsid w:val="4DCB23AA"/>
    <w:rsid w:val="4E086F29"/>
    <w:rsid w:val="4E41243B"/>
    <w:rsid w:val="4E462E87"/>
    <w:rsid w:val="4E650406"/>
    <w:rsid w:val="4E700B86"/>
    <w:rsid w:val="4F2533AB"/>
    <w:rsid w:val="4F674123"/>
    <w:rsid w:val="4F681DA2"/>
    <w:rsid w:val="4FA113E3"/>
    <w:rsid w:val="4FBE1DAA"/>
    <w:rsid w:val="4FD90F73"/>
    <w:rsid w:val="4FF74EE8"/>
    <w:rsid w:val="504A7CCC"/>
    <w:rsid w:val="508E7561"/>
    <w:rsid w:val="50C402D3"/>
    <w:rsid w:val="50D961D0"/>
    <w:rsid w:val="51404B4C"/>
    <w:rsid w:val="51803F01"/>
    <w:rsid w:val="519268D4"/>
    <w:rsid w:val="519A5BE3"/>
    <w:rsid w:val="51A67073"/>
    <w:rsid w:val="51FA302C"/>
    <w:rsid w:val="520231AE"/>
    <w:rsid w:val="521C50D3"/>
    <w:rsid w:val="522856BB"/>
    <w:rsid w:val="52295C21"/>
    <w:rsid w:val="524B7AED"/>
    <w:rsid w:val="526F57C8"/>
    <w:rsid w:val="52746750"/>
    <w:rsid w:val="52824599"/>
    <w:rsid w:val="52AA2CA4"/>
    <w:rsid w:val="52AE32D4"/>
    <w:rsid w:val="538C6498"/>
    <w:rsid w:val="53946F79"/>
    <w:rsid w:val="539772BC"/>
    <w:rsid w:val="543B6D2A"/>
    <w:rsid w:val="543D022F"/>
    <w:rsid w:val="545033D7"/>
    <w:rsid w:val="54660AAC"/>
    <w:rsid w:val="546A36BA"/>
    <w:rsid w:val="547C2FD3"/>
    <w:rsid w:val="548F2152"/>
    <w:rsid w:val="5493065F"/>
    <w:rsid w:val="5505109F"/>
    <w:rsid w:val="558F3104"/>
    <w:rsid w:val="55D54A49"/>
    <w:rsid w:val="55FA6688"/>
    <w:rsid w:val="56161BD4"/>
    <w:rsid w:val="56265FE2"/>
    <w:rsid w:val="56397B3F"/>
    <w:rsid w:val="563D0748"/>
    <w:rsid w:val="56700C4D"/>
    <w:rsid w:val="5687304A"/>
    <w:rsid w:val="56921FCE"/>
    <w:rsid w:val="56A95543"/>
    <w:rsid w:val="56AD7333"/>
    <w:rsid w:val="56B82DA7"/>
    <w:rsid w:val="570C0E68"/>
    <w:rsid w:val="574D1E50"/>
    <w:rsid w:val="576553EC"/>
    <w:rsid w:val="576745FA"/>
    <w:rsid w:val="577AFDC8"/>
    <w:rsid w:val="57842332"/>
    <w:rsid w:val="58153997"/>
    <w:rsid w:val="58164938"/>
    <w:rsid w:val="58205155"/>
    <w:rsid w:val="582C0C95"/>
    <w:rsid w:val="58421289"/>
    <w:rsid w:val="584D3143"/>
    <w:rsid w:val="59127D22"/>
    <w:rsid w:val="597174BF"/>
    <w:rsid w:val="59731161"/>
    <w:rsid w:val="597337C7"/>
    <w:rsid w:val="5974095B"/>
    <w:rsid w:val="599717C2"/>
    <w:rsid w:val="59C450D9"/>
    <w:rsid w:val="59D56AC7"/>
    <w:rsid w:val="59EC0167"/>
    <w:rsid w:val="59F32A13"/>
    <w:rsid w:val="5A81253D"/>
    <w:rsid w:val="5AA21EF5"/>
    <w:rsid w:val="5AFE7271"/>
    <w:rsid w:val="5B1E6338"/>
    <w:rsid w:val="5B303F63"/>
    <w:rsid w:val="5B416F37"/>
    <w:rsid w:val="5B5156A7"/>
    <w:rsid w:val="5B652F46"/>
    <w:rsid w:val="5B674A03"/>
    <w:rsid w:val="5BAA40FA"/>
    <w:rsid w:val="5C125FB0"/>
    <w:rsid w:val="5C2F22C9"/>
    <w:rsid w:val="5C340CA6"/>
    <w:rsid w:val="5C383875"/>
    <w:rsid w:val="5C56653E"/>
    <w:rsid w:val="5C9A5B38"/>
    <w:rsid w:val="5CA67410"/>
    <w:rsid w:val="5CC03A58"/>
    <w:rsid w:val="5CC11378"/>
    <w:rsid w:val="5D5575E1"/>
    <w:rsid w:val="5DBC0DB6"/>
    <w:rsid w:val="5DEA21A7"/>
    <w:rsid w:val="5DF169D4"/>
    <w:rsid w:val="5E2F7A26"/>
    <w:rsid w:val="5E58596F"/>
    <w:rsid w:val="5E6C6105"/>
    <w:rsid w:val="5EAD6452"/>
    <w:rsid w:val="5EF8303D"/>
    <w:rsid w:val="5F011E9E"/>
    <w:rsid w:val="5F9467E5"/>
    <w:rsid w:val="5FDB6E58"/>
    <w:rsid w:val="601B6BA4"/>
    <w:rsid w:val="60614D83"/>
    <w:rsid w:val="609A74B4"/>
    <w:rsid w:val="60B612C5"/>
    <w:rsid w:val="60BD404A"/>
    <w:rsid w:val="60C74A21"/>
    <w:rsid w:val="610934E8"/>
    <w:rsid w:val="61C023EE"/>
    <w:rsid w:val="62117360"/>
    <w:rsid w:val="62310E27"/>
    <w:rsid w:val="624520A2"/>
    <w:rsid w:val="624877E1"/>
    <w:rsid w:val="627D34D2"/>
    <w:rsid w:val="62B355B4"/>
    <w:rsid w:val="630E018E"/>
    <w:rsid w:val="630E2DDB"/>
    <w:rsid w:val="63786ADC"/>
    <w:rsid w:val="638A3E65"/>
    <w:rsid w:val="63A70B3A"/>
    <w:rsid w:val="63FF64A4"/>
    <w:rsid w:val="640B731B"/>
    <w:rsid w:val="64594B2A"/>
    <w:rsid w:val="64626E94"/>
    <w:rsid w:val="64826DE3"/>
    <w:rsid w:val="64AC6408"/>
    <w:rsid w:val="64B50DDA"/>
    <w:rsid w:val="6519271C"/>
    <w:rsid w:val="65273CE0"/>
    <w:rsid w:val="65313701"/>
    <w:rsid w:val="657D5FF6"/>
    <w:rsid w:val="65995BF7"/>
    <w:rsid w:val="65B31A18"/>
    <w:rsid w:val="65DC0CE2"/>
    <w:rsid w:val="66237BF9"/>
    <w:rsid w:val="6635763F"/>
    <w:rsid w:val="66402D0B"/>
    <w:rsid w:val="66A35CBD"/>
    <w:rsid w:val="670D6F06"/>
    <w:rsid w:val="67340741"/>
    <w:rsid w:val="676A25AA"/>
    <w:rsid w:val="677EE081"/>
    <w:rsid w:val="67AF0552"/>
    <w:rsid w:val="67BD21CF"/>
    <w:rsid w:val="67D9133F"/>
    <w:rsid w:val="67F07B5B"/>
    <w:rsid w:val="67F91313"/>
    <w:rsid w:val="67FBF6E1"/>
    <w:rsid w:val="67FE0EED"/>
    <w:rsid w:val="68473A68"/>
    <w:rsid w:val="684E2030"/>
    <w:rsid w:val="68560D10"/>
    <w:rsid w:val="68D838B4"/>
    <w:rsid w:val="68FFE430"/>
    <w:rsid w:val="690B0C98"/>
    <w:rsid w:val="694C1F68"/>
    <w:rsid w:val="696C5D26"/>
    <w:rsid w:val="69B30239"/>
    <w:rsid w:val="69B77069"/>
    <w:rsid w:val="69EA0261"/>
    <w:rsid w:val="69FD6EED"/>
    <w:rsid w:val="6A2847D0"/>
    <w:rsid w:val="6A42336B"/>
    <w:rsid w:val="6A705E25"/>
    <w:rsid w:val="6A715519"/>
    <w:rsid w:val="6A7B7218"/>
    <w:rsid w:val="6A9A6657"/>
    <w:rsid w:val="6AAC0A0C"/>
    <w:rsid w:val="6AD066E0"/>
    <w:rsid w:val="6AD070C1"/>
    <w:rsid w:val="6B035912"/>
    <w:rsid w:val="6B354808"/>
    <w:rsid w:val="6B71305C"/>
    <w:rsid w:val="6B9504EA"/>
    <w:rsid w:val="6BA81981"/>
    <w:rsid w:val="6BB24805"/>
    <w:rsid w:val="6BB822D8"/>
    <w:rsid w:val="6C030BFA"/>
    <w:rsid w:val="6C174F4C"/>
    <w:rsid w:val="6C236922"/>
    <w:rsid w:val="6C2B67AC"/>
    <w:rsid w:val="6C2E338B"/>
    <w:rsid w:val="6C7F793F"/>
    <w:rsid w:val="6C8020D9"/>
    <w:rsid w:val="6C920019"/>
    <w:rsid w:val="6CB12622"/>
    <w:rsid w:val="6CDA4FB2"/>
    <w:rsid w:val="6CFD2D1F"/>
    <w:rsid w:val="6D871951"/>
    <w:rsid w:val="6DA30CAE"/>
    <w:rsid w:val="6DC03083"/>
    <w:rsid w:val="6DFFD955"/>
    <w:rsid w:val="6E1F46FE"/>
    <w:rsid w:val="6EA3482A"/>
    <w:rsid w:val="6EA445F4"/>
    <w:rsid w:val="6EFB3C5D"/>
    <w:rsid w:val="6F435BBB"/>
    <w:rsid w:val="6F563B40"/>
    <w:rsid w:val="6F7C2E7B"/>
    <w:rsid w:val="6F7E4E45"/>
    <w:rsid w:val="6F8858E9"/>
    <w:rsid w:val="6FAA25A6"/>
    <w:rsid w:val="708A0CE7"/>
    <w:rsid w:val="70BA0DD5"/>
    <w:rsid w:val="710A68CB"/>
    <w:rsid w:val="71190C8F"/>
    <w:rsid w:val="711A5D0D"/>
    <w:rsid w:val="716F713B"/>
    <w:rsid w:val="719646C8"/>
    <w:rsid w:val="719C5A56"/>
    <w:rsid w:val="719F1B45"/>
    <w:rsid w:val="71E8518B"/>
    <w:rsid w:val="71EA04F4"/>
    <w:rsid w:val="72210599"/>
    <w:rsid w:val="723B3486"/>
    <w:rsid w:val="726B5B54"/>
    <w:rsid w:val="727C0856"/>
    <w:rsid w:val="72B14D85"/>
    <w:rsid w:val="72F425B7"/>
    <w:rsid w:val="730D43B9"/>
    <w:rsid w:val="7324661C"/>
    <w:rsid w:val="73247D96"/>
    <w:rsid w:val="73522870"/>
    <w:rsid w:val="73CA175E"/>
    <w:rsid w:val="73F47C80"/>
    <w:rsid w:val="73F50F87"/>
    <w:rsid w:val="7447614D"/>
    <w:rsid w:val="745F4F6E"/>
    <w:rsid w:val="748603E4"/>
    <w:rsid w:val="74C32D6E"/>
    <w:rsid w:val="74C91B1F"/>
    <w:rsid w:val="74D22146"/>
    <w:rsid w:val="75582A4B"/>
    <w:rsid w:val="75906A1B"/>
    <w:rsid w:val="759A00A2"/>
    <w:rsid w:val="75B25848"/>
    <w:rsid w:val="75C557EB"/>
    <w:rsid w:val="76071A8B"/>
    <w:rsid w:val="760E2D42"/>
    <w:rsid w:val="7610256F"/>
    <w:rsid w:val="761F0A65"/>
    <w:rsid w:val="763D7808"/>
    <w:rsid w:val="76AE437A"/>
    <w:rsid w:val="76BD6569"/>
    <w:rsid w:val="76CD24F6"/>
    <w:rsid w:val="76EC6B38"/>
    <w:rsid w:val="76FFE222"/>
    <w:rsid w:val="772616E6"/>
    <w:rsid w:val="77453361"/>
    <w:rsid w:val="775546DD"/>
    <w:rsid w:val="77917012"/>
    <w:rsid w:val="77BC29AE"/>
    <w:rsid w:val="77C67389"/>
    <w:rsid w:val="77E5E70E"/>
    <w:rsid w:val="77EBBFAD"/>
    <w:rsid w:val="78031B41"/>
    <w:rsid w:val="78054ED4"/>
    <w:rsid w:val="783725D7"/>
    <w:rsid w:val="78CD4747"/>
    <w:rsid w:val="790334E2"/>
    <w:rsid w:val="79335AB4"/>
    <w:rsid w:val="79506D96"/>
    <w:rsid w:val="795B85DF"/>
    <w:rsid w:val="79665E9C"/>
    <w:rsid w:val="79D42874"/>
    <w:rsid w:val="7A155C62"/>
    <w:rsid w:val="7A3B50F1"/>
    <w:rsid w:val="7A6213FE"/>
    <w:rsid w:val="7A724289"/>
    <w:rsid w:val="7A750ABB"/>
    <w:rsid w:val="7A78139C"/>
    <w:rsid w:val="7A96397F"/>
    <w:rsid w:val="7AA815F1"/>
    <w:rsid w:val="7AAA452D"/>
    <w:rsid w:val="7AC168F4"/>
    <w:rsid w:val="7AD579F6"/>
    <w:rsid w:val="7B0B34BF"/>
    <w:rsid w:val="7B527A8D"/>
    <w:rsid w:val="7B566C76"/>
    <w:rsid w:val="7BBC2190"/>
    <w:rsid w:val="7BEA24DC"/>
    <w:rsid w:val="7BEB1CB2"/>
    <w:rsid w:val="7BF52F19"/>
    <w:rsid w:val="7C4A7A9E"/>
    <w:rsid w:val="7C681117"/>
    <w:rsid w:val="7C80044E"/>
    <w:rsid w:val="7C933F5F"/>
    <w:rsid w:val="7CB83561"/>
    <w:rsid w:val="7CF52A1D"/>
    <w:rsid w:val="7D1B154D"/>
    <w:rsid w:val="7D1D1913"/>
    <w:rsid w:val="7D2F3BDC"/>
    <w:rsid w:val="7D4551F4"/>
    <w:rsid w:val="7D836A63"/>
    <w:rsid w:val="7D902913"/>
    <w:rsid w:val="7DFF48E4"/>
    <w:rsid w:val="7E4B2C3B"/>
    <w:rsid w:val="7E8F0AB6"/>
    <w:rsid w:val="7EAB693B"/>
    <w:rsid w:val="7EED5B9C"/>
    <w:rsid w:val="7F2E5CC4"/>
    <w:rsid w:val="7F5F2238"/>
    <w:rsid w:val="7F5F3026"/>
    <w:rsid w:val="7F80174D"/>
    <w:rsid w:val="7F85614E"/>
    <w:rsid w:val="7FF9FEF3"/>
    <w:rsid w:val="7FFFDCAF"/>
    <w:rsid w:val="912E3F6F"/>
    <w:rsid w:val="997B7A69"/>
    <w:rsid w:val="9FDCC24E"/>
    <w:rsid w:val="AEA10064"/>
    <w:rsid w:val="AFFE947D"/>
    <w:rsid w:val="B1F64FCB"/>
    <w:rsid w:val="B9FFF763"/>
    <w:rsid w:val="BBD71BD3"/>
    <w:rsid w:val="C5EF51A2"/>
    <w:rsid w:val="CBED5D4A"/>
    <w:rsid w:val="CEFA2E03"/>
    <w:rsid w:val="D7F7C27C"/>
    <w:rsid w:val="DAFDB9E9"/>
    <w:rsid w:val="DFE7B613"/>
    <w:rsid w:val="EFEFBB87"/>
    <w:rsid w:val="F97EBF28"/>
    <w:rsid w:val="FBBF6CFA"/>
    <w:rsid w:val="FBFAE658"/>
    <w:rsid w:val="FEBC361E"/>
    <w:rsid w:val="FF5F62BD"/>
    <w:rsid w:val="FF6A8643"/>
    <w:rsid w:val="FFB17417"/>
    <w:rsid w:val="FFBAE84B"/>
    <w:rsid w:val="FFC7B3D6"/>
    <w:rsid w:val="FFD7A0F4"/>
    <w:rsid w:val="FFEF07FB"/>
    <w:rsid w:val="FFFEC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autoRedefine/>
    <w:qFormat/>
    <w:uiPriority w:val="1"/>
    <w:pPr>
      <w:ind w:left="2180"/>
      <w:outlineLvl w:val="0"/>
    </w:pPr>
    <w:rPr>
      <w:rFonts w:ascii="宋体" w:hAnsi="宋体" w:eastAsia="宋体"/>
      <w:b/>
      <w:bCs/>
      <w:sz w:val="32"/>
      <w:szCs w:val="32"/>
    </w:rPr>
  </w:style>
  <w:style w:type="paragraph" w:styleId="4">
    <w:name w:val="heading 2"/>
    <w:basedOn w:val="1"/>
    <w:next w:val="1"/>
    <w:autoRedefine/>
    <w:qFormat/>
    <w:uiPriority w:val="1"/>
    <w:pPr>
      <w:spacing w:before="7"/>
      <w:ind w:left="1158"/>
      <w:outlineLvl w:val="1"/>
    </w:pPr>
    <w:rPr>
      <w:rFonts w:ascii="宋体" w:hAnsi="宋体" w:eastAsia="宋体"/>
      <w:b/>
      <w:bCs/>
      <w:sz w:val="30"/>
      <w:szCs w:val="30"/>
    </w:rPr>
  </w:style>
  <w:style w:type="paragraph" w:styleId="5">
    <w:name w:val="heading 3"/>
    <w:basedOn w:val="1"/>
    <w:next w:val="1"/>
    <w:qFormat/>
    <w:uiPriority w:val="1"/>
    <w:pPr>
      <w:spacing w:before="230"/>
      <w:ind w:left="1431"/>
      <w:outlineLvl w:val="2"/>
    </w:pPr>
    <w:rPr>
      <w:rFonts w:ascii="宋体" w:hAnsi="宋体" w:eastAsia="宋体"/>
      <w:sz w:val="30"/>
      <w:szCs w:val="30"/>
      <w:u w:val="single"/>
    </w:rPr>
  </w:style>
  <w:style w:type="paragraph" w:styleId="6">
    <w:name w:val="heading 4"/>
    <w:basedOn w:val="1"/>
    <w:next w:val="1"/>
    <w:autoRedefine/>
    <w:qFormat/>
    <w:uiPriority w:val="1"/>
    <w:pPr>
      <w:spacing w:before="14"/>
      <w:ind w:left="100"/>
      <w:outlineLvl w:val="3"/>
    </w:pPr>
    <w:rPr>
      <w:rFonts w:ascii="宋体" w:hAnsi="宋体" w:eastAsia="宋体"/>
      <w:b/>
      <w:bCs/>
      <w:sz w:val="28"/>
      <w:szCs w:val="28"/>
    </w:rPr>
  </w:style>
  <w:style w:type="paragraph" w:styleId="7">
    <w:name w:val="heading 5"/>
    <w:basedOn w:val="1"/>
    <w:next w:val="1"/>
    <w:link w:val="43"/>
    <w:autoRedefine/>
    <w:qFormat/>
    <w:uiPriority w:val="1"/>
    <w:pPr>
      <w:spacing w:before="31"/>
      <w:ind w:left="1011"/>
      <w:outlineLvl w:val="4"/>
    </w:pPr>
    <w:rPr>
      <w:rFonts w:ascii="宋体" w:hAnsi="宋体" w:eastAsia="宋体"/>
    </w:rPr>
  </w:style>
  <w:style w:type="paragraph" w:styleId="8">
    <w:name w:val="heading 6"/>
    <w:basedOn w:val="1"/>
    <w:next w:val="1"/>
    <w:autoRedefine/>
    <w:qFormat/>
    <w:uiPriority w:val="1"/>
    <w:pPr>
      <w:spacing w:before="34"/>
      <w:ind w:left="100"/>
      <w:outlineLvl w:val="5"/>
    </w:pPr>
    <w:rPr>
      <w:rFonts w:ascii="宋体" w:hAnsi="宋体" w:eastAsia="宋体"/>
      <w:b/>
      <w:bCs/>
      <w:sz w:val="21"/>
      <w:szCs w:val="21"/>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pPr>
      <w:spacing w:before="133"/>
      <w:ind w:left="520"/>
    </w:pPr>
    <w:rPr>
      <w:rFonts w:ascii="宋体" w:hAnsi="宋体" w:eastAsia="宋体"/>
      <w:sz w:val="21"/>
      <w:szCs w:val="21"/>
    </w:rPr>
  </w:style>
  <w:style w:type="paragraph" w:styleId="9">
    <w:name w:val="Normal Indent"/>
    <w:basedOn w:val="1"/>
    <w:next w:val="1"/>
    <w:autoRedefine/>
    <w:qFormat/>
    <w:uiPriority w:val="0"/>
    <w:pPr>
      <w:ind w:firstLine="420" w:firstLineChars="200"/>
    </w:pPr>
  </w:style>
  <w:style w:type="paragraph" w:styleId="10">
    <w:name w:val="annotation text"/>
    <w:basedOn w:val="1"/>
    <w:autoRedefine/>
    <w:qFormat/>
    <w:uiPriority w:val="0"/>
  </w:style>
  <w:style w:type="paragraph" w:styleId="11">
    <w:name w:val="Body Text Indent"/>
    <w:basedOn w:val="1"/>
    <w:next w:val="12"/>
    <w:autoRedefine/>
    <w:qFormat/>
    <w:uiPriority w:val="0"/>
    <w:pPr>
      <w:spacing w:after="120"/>
      <w:ind w:left="420" w:leftChars="200"/>
    </w:pPr>
    <w:rPr>
      <w:rFonts w:ascii="Times New Roman" w:hAnsi="Times New Roman" w:eastAsia="宋体" w:cs="Times New Roman"/>
      <w:szCs w:val="24"/>
    </w:rPr>
  </w:style>
  <w:style w:type="paragraph" w:styleId="12">
    <w:name w:val="envelope return"/>
    <w:basedOn w:val="1"/>
    <w:autoRedefine/>
    <w:qFormat/>
    <w:uiPriority w:val="0"/>
    <w:pPr>
      <w:snapToGrid w:val="0"/>
    </w:pPr>
    <w:rPr>
      <w:rFonts w:ascii="Arial" w:hAnsi="Arial" w:eastAsia="宋体" w:cs="Times New Roman"/>
    </w:rPr>
  </w:style>
  <w:style w:type="paragraph" w:styleId="13">
    <w:name w:val="index 4"/>
    <w:basedOn w:val="1"/>
    <w:next w:val="1"/>
    <w:autoRedefine/>
    <w:unhideWhenUsed/>
    <w:qFormat/>
    <w:uiPriority w:val="99"/>
    <w:pPr>
      <w:ind w:left="600" w:leftChars="600"/>
    </w:pPr>
  </w:style>
  <w:style w:type="paragraph" w:styleId="14">
    <w:name w:val="Plain Text"/>
    <w:basedOn w:val="1"/>
    <w:autoRedefine/>
    <w:qFormat/>
    <w:uiPriority w:val="0"/>
    <w:rPr>
      <w:rFonts w:ascii="宋体" w:hAnsi="Courier New"/>
    </w:rPr>
  </w:style>
  <w:style w:type="paragraph" w:styleId="15">
    <w:name w:val="Body Text Indent 2"/>
    <w:basedOn w:val="1"/>
    <w:autoRedefine/>
    <w:qFormat/>
    <w:uiPriority w:val="0"/>
    <w:pPr>
      <w:ind w:left="424" w:leftChars="202"/>
    </w:pPr>
    <w:rPr>
      <w:rFonts w:eastAsia="楷体_GB2312"/>
      <w:sz w:val="28"/>
    </w:rPr>
  </w:style>
  <w:style w:type="paragraph" w:styleId="16">
    <w:name w:val="Balloon Text"/>
    <w:basedOn w:val="1"/>
    <w:link w:val="41"/>
    <w:autoRedefine/>
    <w:qFormat/>
    <w:uiPriority w:val="0"/>
    <w:rPr>
      <w:sz w:val="18"/>
      <w:szCs w:val="18"/>
    </w:rPr>
  </w:style>
  <w:style w:type="paragraph" w:styleId="17">
    <w:name w:val="footer"/>
    <w:basedOn w:val="1"/>
    <w:autoRedefine/>
    <w:qFormat/>
    <w:uiPriority w:val="0"/>
    <w:pPr>
      <w:tabs>
        <w:tab w:val="center" w:pos="4153"/>
        <w:tab w:val="right" w:pos="8306"/>
      </w:tabs>
      <w:snapToGrid w:val="0"/>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1"/>
    <w:pPr>
      <w:spacing w:before="177"/>
    </w:pPr>
    <w:rPr>
      <w:rFonts w:ascii="宋体" w:hAnsi="宋体" w:eastAsia="宋体"/>
      <w:sz w:val="21"/>
      <w:szCs w:val="21"/>
    </w:rPr>
  </w:style>
  <w:style w:type="paragraph" w:styleId="20">
    <w:name w:val="footnote text"/>
    <w:basedOn w:val="1"/>
    <w:autoRedefine/>
    <w:qFormat/>
    <w:uiPriority w:val="0"/>
    <w:pPr>
      <w:snapToGrid w:val="0"/>
    </w:pPr>
    <w:rPr>
      <w:sz w:val="18"/>
      <w:szCs w:val="18"/>
    </w:rPr>
  </w:style>
  <w:style w:type="paragraph" w:styleId="21">
    <w:name w:val="Body Text Indent 3"/>
    <w:basedOn w:val="1"/>
    <w:autoRedefine/>
    <w:qFormat/>
    <w:uiPriority w:val="0"/>
    <w:pPr>
      <w:ind w:firstLine="639" w:firstLineChars="213"/>
    </w:pPr>
    <w:rPr>
      <w:rFonts w:ascii="仿宋_GB2312" w:eastAsia="仿宋_GB2312"/>
      <w:sz w:val="30"/>
    </w:rPr>
  </w:style>
  <w:style w:type="paragraph" w:styleId="22">
    <w:name w:val="table of figures"/>
    <w:basedOn w:val="1"/>
    <w:next w:val="1"/>
    <w:autoRedefine/>
    <w:semiHidden/>
    <w:unhideWhenUsed/>
    <w:qFormat/>
    <w:uiPriority w:val="99"/>
    <w:pPr>
      <w:ind w:left="200" w:leftChars="200" w:hanging="200" w:hangingChars="200"/>
    </w:pPr>
  </w:style>
  <w:style w:type="paragraph" w:styleId="23">
    <w:name w:val="toc 2"/>
    <w:basedOn w:val="1"/>
    <w:next w:val="1"/>
    <w:autoRedefine/>
    <w:qFormat/>
    <w:uiPriority w:val="1"/>
    <w:pPr>
      <w:spacing w:before="177"/>
      <w:ind w:left="520"/>
    </w:pPr>
    <w:rPr>
      <w:rFonts w:ascii="宋体" w:hAnsi="宋体" w:eastAsia="宋体"/>
      <w:sz w:val="21"/>
      <w:szCs w:val="21"/>
    </w:rPr>
  </w:style>
  <w:style w:type="paragraph" w:styleId="24">
    <w:name w:val="Body Text 2"/>
    <w:basedOn w:val="1"/>
    <w:next w:val="2"/>
    <w:autoRedefine/>
    <w:qFormat/>
    <w:uiPriority w:val="0"/>
    <w:pPr>
      <w:spacing w:after="120" w:line="480" w:lineRule="auto"/>
    </w:pPr>
    <w:rPr>
      <w:rFonts w:ascii="Times New Roman" w:hAnsi="Times New Roman"/>
      <w:sz w:val="20"/>
      <w:szCs w:val="20"/>
    </w:rPr>
  </w:style>
  <w:style w:type="paragraph" w:styleId="25">
    <w:name w:val="Normal (Web)"/>
    <w:basedOn w:val="1"/>
    <w:autoRedefine/>
    <w:qFormat/>
    <w:uiPriority w:val="0"/>
    <w:pPr>
      <w:widowControl/>
      <w:spacing w:before="100" w:beforeAutospacing="1" w:after="100" w:afterAutospacing="1"/>
    </w:pPr>
    <w:rPr>
      <w:rFonts w:ascii="宋体" w:hAnsi="宋体" w:cs="宋体"/>
      <w:sz w:val="24"/>
    </w:rPr>
  </w:style>
  <w:style w:type="paragraph" w:styleId="26">
    <w:name w:val="Body Text First Indent"/>
    <w:basedOn w:val="2"/>
    <w:next w:val="27"/>
    <w:autoRedefine/>
    <w:unhideWhenUsed/>
    <w:qFormat/>
    <w:uiPriority w:val="99"/>
    <w:pPr>
      <w:ind w:firstLine="420"/>
    </w:pPr>
    <w:rPr>
      <w:rFonts w:eastAsia="楷体_GB2312"/>
      <w:sz w:val="32"/>
    </w:rPr>
  </w:style>
  <w:style w:type="paragraph" w:styleId="27">
    <w:name w:val="Body Text First Indent 2"/>
    <w:basedOn w:val="11"/>
    <w:next w:val="1"/>
    <w:autoRedefine/>
    <w:qFormat/>
    <w:uiPriority w:val="0"/>
    <w:pPr>
      <w:ind w:firstLine="420" w:firstLineChars="200"/>
    </w:pPr>
    <w:rPr>
      <w:szCs w:val="21"/>
    </w:rPr>
  </w:style>
  <w:style w:type="table" w:styleId="29">
    <w:name w:val="Table Grid"/>
    <w:basedOn w:val="2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Hyperlink"/>
    <w:basedOn w:val="30"/>
    <w:autoRedefine/>
    <w:qFormat/>
    <w:uiPriority w:val="0"/>
    <w:rPr>
      <w:color w:val="0000FF"/>
      <w:u w:val="single"/>
    </w:rPr>
  </w:style>
  <w:style w:type="paragraph" w:customStyle="1" w:styleId="32">
    <w:name w:val="Default"/>
    <w:basedOn w:val="14"/>
    <w:next w:val="33"/>
    <w:autoRedefine/>
    <w:qFormat/>
    <w:uiPriority w:val="0"/>
    <w:pPr>
      <w:autoSpaceDE w:val="0"/>
      <w:autoSpaceDN w:val="0"/>
      <w:adjustRightInd w:val="0"/>
    </w:pPr>
    <w:rPr>
      <w:rFonts w:ascii="楷体_GB2312" w:hAnsi="Times New Roman" w:eastAsia="楷体_GB2312" w:cs="Times New Roman"/>
      <w:color w:val="000000"/>
      <w:sz w:val="24"/>
      <w:lang w:eastAsia="zh-CN"/>
    </w:rPr>
  </w:style>
  <w:style w:type="paragraph" w:customStyle="1" w:styleId="33">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table" w:customStyle="1" w:styleId="34">
    <w:name w:val="Table Normal"/>
    <w:autoRedefine/>
    <w:unhideWhenUsed/>
    <w:qFormat/>
    <w:uiPriority w:val="2"/>
    <w:tblPr>
      <w:tblCellMar>
        <w:top w:w="0" w:type="dxa"/>
        <w:left w:w="0" w:type="dxa"/>
        <w:bottom w:w="0" w:type="dxa"/>
        <w:right w:w="0" w:type="dxa"/>
      </w:tblCellMar>
    </w:tblPr>
  </w:style>
  <w:style w:type="paragraph" w:customStyle="1" w:styleId="35">
    <w:name w:val="列出段落1"/>
    <w:basedOn w:val="1"/>
    <w:autoRedefine/>
    <w:qFormat/>
    <w:uiPriority w:val="1"/>
  </w:style>
  <w:style w:type="paragraph" w:customStyle="1" w:styleId="36">
    <w:name w:val="Table Paragraph"/>
    <w:basedOn w:val="1"/>
    <w:autoRedefine/>
    <w:qFormat/>
    <w:uiPriority w:val="1"/>
  </w:style>
  <w:style w:type="paragraph" w:customStyle="1" w:styleId="37">
    <w:name w:val="style4"/>
    <w:basedOn w:val="1"/>
    <w:next w:val="38"/>
    <w:autoRedefine/>
    <w:qFormat/>
    <w:uiPriority w:val="0"/>
    <w:pPr>
      <w:widowControl/>
      <w:spacing w:before="280" w:after="280"/>
      <w:jc w:val="both"/>
    </w:pPr>
    <w:rPr>
      <w:rFonts w:ascii="宋体" w:eastAsia="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41">
    <w:name w:val="批注框文本 Char"/>
    <w:basedOn w:val="30"/>
    <w:link w:val="16"/>
    <w:autoRedefine/>
    <w:qFormat/>
    <w:uiPriority w:val="0"/>
    <w:rPr>
      <w:rFonts w:asciiTheme="minorHAnsi" w:hAnsiTheme="minorHAnsi" w:eastAsiaTheme="minorHAnsi" w:cstheme="minorBidi"/>
      <w:sz w:val="18"/>
      <w:szCs w:val="18"/>
      <w:lang w:eastAsia="en-US"/>
    </w:rPr>
  </w:style>
  <w:style w:type="paragraph" w:customStyle="1" w:styleId="42">
    <w:name w:val="无间隔1"/>
    <w:basedOn w:val="1"/>
    <w:autoRedefine/>
    <w:qFormat/>
    <w:uiPriority w:val="1"/>
    <w:pPr>
      <w:spacing w:line="400" w:lineRule="exact"/>
    </w:pPr>
    <w:rPr>
      <w:sz w:val="24"/>
    </w:rPr>
  </w:style>
  <w:style w:type="character" w:customStyle="1" w:styleId="43">
    <w:name w:val="标题 5 Char"/>
    <w:link w:val="7"/>
    <w:autoRedefine/>
    <w:qFormat/>
    <w:uiPriority w:val="0"/>
    <w:rPr>
      <w:rFonts w:ascii="宋体" w:hAnsi="宋体" w:eastAsia="宋体"/>
    </w:rPr>
  </w:style>
  <w:style w:type="paragraph" w:customStyle="1" w:styleId="44">
    <w:name w:val="*正文"/>
    <w:basedOn w:val="1"/>
    <w:autoRedefine/>
    <w:qFormat/>
    <w:uiPriority w:val="0"/>
    <w:pPr>
      <w:keepNext/>
      <w:keepLines/>
      <w:spacing w:line="360" w:lineRule="auto"/>
      <w:ind w:firstLine="200" w:firstLineChars="200"/>
    </w:pPr>
    <w:rPr>
      <w:rFonts w:ascii="宋体" w:hAnsi="宋体" w:eastAsia="宋体" w:cs="Times New Roman"/>
      <w:szCs w:val="24"/>
    </w:rPr>
  </w:style>
  <w:style w:type="character" w:customStyle="1" w:styleId="45">
    <w:name w:val="19"/>
    <w:basedOn w:val="30"/>
    <w:autoRedefine/>
    <w:qFormat/>
    <w:uiPriority w:val="0"/>
    <w:rPr>
      <w:rFonts w:hint="default" w:ascii="Wingdings" w:hAnsi="Wingdings" w:cs="Wingdings"/>
    </w:rPr>
  </w:style>
  <w:style w:type="paragraph" w:customStyle="1" w:styleId="46">
    <w:name w:val="BodyText1I2"/>
    <w:basedOn w:val="47"/>
    <w:autoRedefine/>
    <w:qFormat/>
    <w:uiPriority w:val="0"/>
    <w:pPr>
      <w:ind w:firstLine="420" w:firstLineChars="200"/>
    </w:pPr>
    <w:rPr>
      <w:rFonts w:ascii="Times New Roman"/>
    </w:rPr>
  </w:style>
  <w:style w:type="paragraph" w:customStyle="1" w:styleId="47">
    <w:name w:val="BodyTextIndent"/>
    <w:basedOn w:val="1"/>
    <w:next w:val="48"/>
    <w:autoRedefine/>
    <w:qFormat/>
    <w:uiPriority w:val="0"/>
    <w:pPr>
      <w:spacing w:after="120"/>
      <w:ind w:left="420" w:leftChars="200"/>
    </w:pPr>
  </w:style>
  <w:style w:type="paragraph" w:customStyle="1" w:styleId="48">
    <w:name w:val="EnvelopeReturn"/>
    <w:basedOn w:val="1"/>
    <w:autoRedefine/>
    <w:qFormat/>
    <w:uiPriority w:val="0"/>
    <w:pPr>
      <w:snapToGrid w:val="0"/>
    </w:pPr>
    <w:rPr>
      <w:rFonts w:ascii="Arial" w:hAnsi="Arial"/>
    </w:rPr>
  </w:style>
  <w:style w:type="paragraph" w:customStyle="1" w:styleId="49">
    <w:name w:val="Normal (Web)_file_1613"/>
    <w:basedOn w:val="50"/>
    <w:autoRedefine/>
    <w:unhideWhenUsed/>
    <w:qFormat/>
    <w:uiPriority w:val="99"/>
  </w:style>
  <w:style w:type="paragraph" w:customStyle="1" w:styleId="50">
    <w:name w:val="Normal_file_1613"/>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
    <w:name w:val="Normal (Web)_file_1614"/>
    <w:basedOn w:val="52"/>
    <w:autoRedefine/>
    <w:unhideWhenUsed/>
    <w:qFormat/>
    <w:uiPriority w:val="99"/>
  </w:style>
  <w:style w:type="paragraph" w:customStyle="1" w:styleId="52">
    <w:name w:val="Normal_file_1614"/>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
    <w:name w:val="msonormalcxspmiddle"/>
    <w:basedOn w:val="1"/>
    <w:autoRedefine/>
    <w:qFormat/>
    <w:uiPriority w:val="0"/>
    <w:pPr>
      <w:widowControl/>
      <w:spacing w:before="100" w:beforeAutospacing="1" w:after="100" w:afterAutospacing="1"/>
    </w:pPr>
    <w:rPr>
      <w:rFonts w:ascii="宋体" w:hAnsi="宋体" w:cs="宋体"/>
      <w:sz w:val="24"/>
    </w:rPr>
  </w:style>
  <w:style w:type="paragraph" w:customStyle="1" w:styleId="54">
    <w:name w:val="正文_1_0"/>
    <w:qFormat/>
    <w:uiPriority w:val="99"/>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3394</Words>
  <Characters>3603</Characters>
  <Lines>226</Lines>
  <Paragraphs>63</Paragraphs>
  <TotalTime>9</TotalTime>
  <ScaleCrop>false</ScaleCrop>
  <LinksUpToDate>false</LinksUpToDate>
  <CharactersWithSpaces>3767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2025-06-24T08:36:00Z</dcterms:created>
  <dc:creator>admin</dc:creator>
  <cp:lastModifiedBy>阙晓南</cp:lastModifiedBy>
  <cp:lastPrinted>2023-10-11T01:23:00Z</cp:lastPrinted>
  <dcterms:modified xsi:type="dcterms:W3CDTF">2025-10-29T06:53:07Z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WPS 文字</vt:lpwstr>
  </property>
  <property fmtid="{D5CDD505-2E9C-101B-9397-08002B2CF9AE}" pid="4" name="LastSaved">
    <vt:filetime>2021-03-08T00:00:00Z</vt:filetime>
  </property>
  <property fmtid="{D5CDD505-2E9C-101B-9397-08002B2CF9AE}" pid="5" name="KSOProductBuildVer">
    <vt:lpwstr>2052-12.1.0.21541</vt:lpwstr>
  </property>
  <property fmtid="{D5CDD505-2E9C-101B-9397-08002B2CF9AE}" pid="6" name="ICV">
    <vt:lpwstr>6302207B52154323BE8EE68A20106A9F_13</vt:lpwstr>
  </property>
  <property fmtid="{D5CDD505-2E9C-101B-9397-08002B2CF9AE}" pid="7" name="KSOTemplateDocerSaveRecord">
    <vt:lpwstr>eyJoZGlkIjoiYjk3YjE4ODljNmM4NDYwYTgwZTZmMjk2MmRlYzBlNWIiLCJ1c2VySWQiOiIxNjcyMzI1NzAyIn0=</vt:lpwstr>
  </property>
</Properties>
</file>