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8A38">
      <w:pPr>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附件二：畜禽生产技术专业教学资源库平台改建项目评分办法</w:t>
      </w:r>
    </w:p>
    <w:tbl>
      <w:tblPr>
        <w:tblStyle w:val="7"/>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340"/>
        <w:gridCol w:w="6812"/>
        <w:gridCol w:w="866"/>
      </w:tblGrid>
      <w:tr w14:paraId="4A4F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1" w:type="dxa"/>
            <w:noWrap w:val="0"/>
            <w:vAlign w:val="center"/>
          </w:tcPr>
          <w:p w14:paraId="651E21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1340" w:type="dxa"/>
            <w:noWrap w:val="0"/>
            <w:vAlign w:val="center"/>
          </w:tcPr>
          <w:p w14:paraId="7ECDC4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评审因素</w:t>
            </w:r>
          </w:p>
        </w:tc>
        <w:tc>
          <w:tcPr>
            <w:tcW w:w="6812" w:type="dxa"/>
            <w:noWrap w:val="0"/>
            <w:vAlign w:val="center"/>
          </w:tcPr>
          <w:p w14:paraId="6DF977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评审因素具体内容</w:t>
            </w:r>
          </w:p>
        </w:tc>
        <w:tc>
          <w:tcPr>
            <w:tcW w:w="866" w:type="dxa"/>
            <w:noWrap w:val="0"/>
            <w:vAlign w:val="center"/>
          </w:tcPr>
          <w:p w14:paraId="169DD7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r>
      <w:tr w14:paraId="2873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1" w:type="dxa"/>
            <w:noWrap w:val="0"/>
            <w:vAlign w:val="center"/>
          </w:tcPr>
          <w:p w14:paraId="01CE57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340" w:type="dxa"/>
            <w:noWrap w:val="0"/>
            <w:vAlign w:val="center"/>
          </w:tcPr>
          <w:p w14:paraId="4C09E8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w:t>
            </w:r>
          </w:p>
        </w:tc>
        <w:tc>
          <w:tcPr>
            <w:tcW w:w="6812" w:type="dxa"/>
            <w:noWrap w:val="0"/>
            <w:vAlign w:val="top"/>
          </w:tcPr>
          <w:p w14:paraId="7F9AC9A4">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000000"/>
                <w:kern w:val="2"/>
                <w:sz w:val="24"/>
                <w:szCs w:val="24"/>
                <w:highlight w:val="none"/>
                <w:lang w:val="en-US" w:eastAsia="zh-CN"/>
              </w:rPr>
            </w:pPr>
            <w:r>
              <w:rPr>
                <w:rFonts w:hint="eastAsia" w:ascii="仿宋" w:hAnsi="仿宋" w:eastAsia="仿宋" w:cs="仿宋"/>
                <w:bCs/>
                <w:color w:val="000000"/>
                <w:kern w:val="2"/>
                <w:sz w:val="24"/>
                <w:szCs w:val="24"/>
                <w:highlight w:val="none"/>
                <w:lang w:val="en-US" w:eastAsia="zh-CN"/>
              </w:rPr>
              <w:t>1.以进入综合评分环节最低的报价为基准价，基准价报价得分为</w:t>
            </w:r>
            <w:r>
              <w:rPr>
                <w:rFonts w:hint="eastAsia" w:ascii="仿宋" w:hAnsi="仿宋" w:eastAsia="仿宋" w:cs="仿宋"/>
                <w:bCs/>
                <w:color w:val="000000"/>
                <w:kern w:val="2"/>
                <w:sz w:val="24"/>
                <w:szCs w:val="24"/>
                <w:highlight w:val="none"/>
                <w:u w:val="none"/>
                <w:lang w:val="en-US" w:eastAsia="zh-CN"/>
              </w:rPr>
              <w:t>10分</w:t>
            </w:r>
            <w:r>
              <w:rPr>
                <w:rFonts w:hint="eastAsia" w:ascii="仿宋" w:hAnsi="仿宋" w:eastAsia="仿宋" w:cs="仿宋"/>
                <w:bCs/>
                <w:color w:val="000000"/>
                <w:kern w:val="2"/>
                <w:sz w:val="24"/>
                <w:szCs w:val="24"/>
                <w:highlight w:val="none"/>
                <w:lang w:val="en-US" w:eastAsia="zh-CN"/>
              </w:rPr>
              <w:t>。</w:t>
            </w:r>
          </w:p>
          <w:p w14:paraId="247321EC">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000000"/>
                <w:kern w:val="2"/>
                <w:sz w:val="24"/>
                <w:szCs w:val="24"/>
                <w:highlight w:val="none"/>
                <w:lang w:val="en-US" w:eastAsia="zh-CN"/>
              </w:rPr>
            </w:pPr>
            <w:r>
              <w:rPr>
                <w:rFonts w:hint="eastAsia" w:ascii="仿宋" w:hAnsi="仿宋" w:eastAsia="仿宋" w:cs="仿宋"/>
                <w:bCs/>
                <w:color w:val="000000"/>
                <w:kern w:val="2"/>
                <w:sz w:val="24"/>
                <w:szCs w:val="24"/>
                <w:highlight w:val="none"/>
                <w:lang w:val="en-US" w:eastAsia="zh-CN"/>
              </w:rPr>
              <w:t>2.价格分计算公式：</w:t>
            </w:r>
          </w:p>
          <w:p w14:paraId="2F90826F">
            <w:pPr>
              <w:keepNext w:val="0"/>
              <w:keepLines w:val="0"/>
              <w:pageBreakBefore w:val="0"/>
              <w:widowControl w:val="0"/>
              <w:tabs>
                <w:tab w:val="left" w:pos="7474"/>
              </w:tabs>
              <w:kinsoku/>
              <w:wordWrap/>
              <w:overflowPunct/>
              <w:topLinePunct w:val="0"/>
              <w:autoSpaceDE/>
              <w:autoSpaceDN/>
              <w:bidi w:val="0"/>
              <w:adjustRightInd/>
              <w:snapToGrid/>
              <w:spacing w:line="0" w:lineRule="atLeast"/>
              <w:ind w:firstLine="2160" w:firstLineChars="9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基准价</w:t>
            </w:r>
            <w:r>
              <w:rPr>
                <w:rFonts w:hint="eastAsia" w:ascii="仿宋" w:hAnsi="仿宋" w:eastAsia="仿宋" w:cs="仿宋"/>
                <w:color w:val="000000"/>
                <w:sz w:val="24"/>
                <w:szCs w:val="24"/>
                <w:lang w:eastAsia="zh-CN"/>
              </w:rPr>
              <w:t>（</w:t>
            </w:r>
            <w:r>
              <w:rPr>
                <w:rFonts w:hint="eastAsia" w:ascii="仿宋" w:hAnsi="仿宋" w:eastAsia="仿宋" w:cs="仿宋"/>
                <w:color w:val="000000"/>
                <w:kern w:val="0"/>
                <w:sz w:val="24"/>
                <w:szCs w:val="24"/>
                <w:lang w:bidi="ar"/>
              </w:rPr>
              <w:t>金额</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 xml:space="preserve"> </w:t>
            </w:r>
          </w:p>
          <w:p w14:paraId="5FD03F93">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价格得分 = -------------------×10分 </w:t>
            </w:r>
          </w:p>
          <w:p w14:paraId="1E3334B6">
            <w:pPr>
              <w:keepNext w:val="0"/>
              <w:keepLines w:val="0"/>
              <w:pageBreakBefore w:val="0"/>
              <w:widowControl w:val="0"/>
              <w:kinsoku/>
              <w:wordWrap/>
              <w:overflowPunct/>
              <w:topLinePunct w:val="0"/>
              <w:autoSpaceDE/>
              <w:autoSpaceDN/>
              <w:bidi w:val="0"/>
              <w:adjustRightInd/>
              <w:snapToGrid/>
              <w:spacing w:line="0" w:lineRule="atLeast"/>
              <w:ind w:firstLine="2160" w:firstLineChars="9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000000"/>
                <w:kern w:val="2"/>
                <w:sz w:val="24"/>
                <w:szCs w:val="24"/>
                <w:highlight w:val="none"/>
                <w:lang w:val="en-US" w:eastAsia="zh-CN"/>
              </w:rPr>
              <w:t>评审价</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金额</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 xml:space="preserve"> </w:t>
            </w:r>
          </w:p>
        </w:tc>
        <w:tc>
          <w:tcPr>
            <w:tcW w:w="866" w:type="dxa"/>
            <w:noWrap w:val="0"/>
            <w:vAlign w:val="center"/>
          </w:tcPr>
          <w:p w14:paraId="36694B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满分</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kern w:val="0"/>
                <w:sz w:val="24"/>
                <w:szCs w:val="24"/>
                <w:highlight w:val="none"/>
              </w:rPr>
              <w:t>分</w:t>
            </w:r>
          </w:p>
        </w:tc>
      </w:tr>
      <w:tr w14:paraId="439C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1" w:type="dxa"/>
            <w:noWrap w:val="0"/>
            <w:vAlign w:val="center"/>
          </w:tcPr>
          <w:p w14:paraId="5458CD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2</w:t>
            </w:r>
          </w:p>
        </w:tc>
        <w:tc>
          <w:tcPr>
            <w:tcW w:w="1340" w:type="dxa"/>
            <w:noWrap w:val="0"/>
            <w:vAlign w:val="center"/>
          </w:tcPr>
          <w:p w14:paraId="7DA7BF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技术分</w:t>
            </w:r>
          </w:p>
        </w:tc>
        <w:tc>
          <w:tcPr>
            <w:tcW w:w="6812" w:type="dxa"/>
            <w:noWrap w:val="0"/>
            <w:vAlign w:val="center"/>
          </w:tcPr>
          <w:p w14:paraId="4535235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评审因素具体内容</w:t>
            </w:r>
          </w:p>
        </w:tc>
        <w:tc>
          <w:tcPr>
            <w:tcW w:w="866" w:type="dxa"/>
            <w:noWrap w:val="0"/>
            <w:vAlign w:val="center"/>
          </w:tcPr>
          <w:p w14:paraId="3BAD9D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满分</w:t>
            </w:r>
            <w:r>
              <w:rPr>
                <w:rFonts w:hint="eastAsia" w:ascii="仿宋" w:hAnsi="仿宋" w:eastAsia="仿宋" w:cs="仿宋"/>
                <w:b/>
                <w:bCs/>
                <w:color w:val="auto"/>
                <w:sz w:val="24"/>
                <w:szCs w:val="24"/>
                <w:highlight w:val="none"/>
                <w:lang w:val="en-US" w:eastAsia="zh-CN"/>
              </w:rPr>
              <w:t>74分</w:t>
            </w:r>
          </w:p>
        </w:tc>
      </w:tr>
      <w:tr w14:paraId="2BF2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1" w:type="dxa"/>
            <w:noWrap w:val="0"/>
            <w:vAlign w:val="center"/>
          </w:tcPr>
          <w:p w14:paraId="17DF7F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2.1</w:t>
            </w:r>
          </w:p>
        </w:tc>
        <w:tc>
          <w:tcPr>
            <w:tcW w:w="1340" w:type="dxa"/>
            <w:noWrap w:val="0"/>
            <w:vAlign w:val="center"/>
          </w:tcPr>
          <w:p w14:paraId="3742976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color w:val="auto"/>
                <w:sz w:val="24"/>
                <w:szCs w:val="24"/>
                <w:highlight w:val="none"/>
              </w:rPr>
              <w:t>技术参数响应</w:t>
            </w:r>
          </w:p>
        </w:tc>
        <w:tc>
          <w:tcPr>
            <w:tcW w:w="6812" w:type="dxa"/>
            <w:noWrap w:val="0"/>
            <w:vAlign w:val="center"/>
          </w:tcPr>
          <w:p w14:paraId="4C4BAAF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bCs/>
                <w:color w:val="000000"/>
                <w:sz w:val="24"/>
                <w:szCs w:val="24"/>
              </w:rPr>
              <w:t>带“●</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Hans"/>
              </w:rPr>
              <w:t>标</w:t>
            </w:r>
            <w:r>
              <w:rPr>
                <w:rFonts w:hint="eastAsia" w:ascii="仿宋" w:hAnsi="仿宋" w:eastAsia="仿宋" w:cs="仿宋"/>
                <w:color w:val="000000"/>
                <w:sz w:val="24"/>
                <w:szCs w:val="24"/>
              </w:rPr>
              <w:t>技术参数</w:t>
            </w:r>
            <w:r>
              <w:rPr>
                <w:rFonts w:hint="eastAsia" w:ascii="仿宋" w:hAnsi="仿宋" w:eastAsia="仿宋" w:cs="仿宋"/>
                <w:color w:val="000000"/>
                <w:sz w:val="24"/>
                <w:szCs w:val="24"/>
                <w:lang w:eastAsia="zh-Hans"/>
              </w:rPr>
              <w:t>条款需提供真实产品截图证明材料并加盖公章，每满足一条，得</w:t>
            </w: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Hans"/>
              </w:rPr>
              <w:t>分，</w:t>
            </w:r>
            <w:r>
              <w:rPr>
                <w:rFonts w:hint="eastAsia" w:ascii="仿宋" w:hAnsi="仿宋" w:eastAsia="仿宋" w:cs="仿宋"/>
                <w:bCs/>
                <w:color w:val="000000"/>
                <w:sz w:val="24"/>
                <w:szCs w:val="24"/>
              </w:rPr>
              <w:t>满分10分。</w:t>
            </w:r>
          </w:p>
        </w:tc>
        <w:tc>
          <w:tcPr>
            <w:tcW w:w="866" w:type="dxa"/>
            <w:noWrap w:val="0"/>
            <w:vAlign w:val="center"/>
          </w:tcPr>
          <w:p w14:paraId="5F58CCE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满分</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r>
      <w:tr w14:paraId="2D4C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1" w:type="dxa"/>
            <w:noWrap w:val="0"/>
            <w:vAlign w:val="center"/>
          </w:tcPr>
          <w:p w14:paraId="30C7A1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Cs/>
                <w:color w:val="auto"/>
                <w:kern w:val="0"/>
                <w:sz w:val="24"/>
                <w:szCs w:val="24"/>
                <w:highlight w:val="none"/>
              </w:rPr>
              <w:t>2</w:t>
            </w:r>
            <w:r>
              <w:rPr>
                <w:rFonts w:hint="eastAsia" w:ascii="仿宋" w:hAnsi="仿宋" w:eastAsia="仿宋" w:cs="仿宋"/>
                <w:bCs/>
                <w:color w:val="auto"/>
                <w:kern w:val="0"/>
                <w:sz w:val="24"/>
                <w:szCs w:val="24"/>
                <w:highlight w:val="none"/>
                <w:lang w:val="en-US" w:eastAsia="zh-CN"/>
              </w:rPr>
              <w:t>.2</w:t>
            </w:r>
          </w:p>
        </w:tc>
        <w:tc>
          <w:tcPr>
            <w:tcW w:w="1340" w:type="dxa"/>
            <w:noWrap w:val="0"/>
            <w:vAlign w:val="center"/>
          </w:tcPr>
          <w:p w14:paraId="1E200B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项目实施方案</w:t>
            </w:r>
          </w:p>
        </w:tc>
        <w:tc>
          <w:tcPr>
            <w:tcW w:w="6812" w:type="dxa"/>
            <w:noWrap w:val="0"/>
            <w:vAlign w:val="center"/>
          </w:tcPr>
          <w:p w14:paraId="40BEAA48">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rPr>
              <w:t>一档（</w:t>
            </w:r>
            <w:r>
              <w:rPr>
                <w:rFonts w:hint="eastAsia" w:ascii="仿宋" w:hAnsi="仿宋" w:eastAsia="仿宋" w:cs="仿宋"/>
                <w:bCs/>
                <w:color w:val="000000"/>
                <w:sz w:val="24"/>
                <w:szCs w:val="24"/>
                <w:lang w:val="en-US" w:eastAsia="zh-CN"/>
              </w:rPr>
              <w:t>4</w:t>
            </w:r>
            <w:r>
              <w:rPr>
                <w:rFonts w:hint="eastAsia" w:ascii="仿宋" w:hAnsi="仿宋" w:eastAsia="仿宋" w:cs="仿宋"/>
                <w:bCs/>
                <w:color w:val="000000"/>
                <w:sz w:val="24"/>
                <w:szCs w:val="24"/>
              </w:rPr>
              <w:t>分）：供应商对本项目的理解、项目实施计划、安排表述一般，提供的实施方案简单，针对性一般；功能模块缺乏完整性，整体分析科学合理性及可操作性一般</w:t>
            </w:r>
            <w:r>
              <w:rPr>
                <w:rFonts w:hint="eastAsia" w:ascii="仿宋" w:hAnsi="仿宋" w:eastAsia="仿宋" w:cs="仿宋"/>
                <w:bCs/>
                <w:color w:val="000000"/>
                <w:sz w:val="24"/>
                <w:szCs w:val="24"/>
                <w:lang w:eastAsia="zh-CN"/>
              </w:rPr>
              <w:t>。</w:t>
            </w:r>
          </w:p>
          <w:p w14:paraId="6485F6C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sz w:val="24"/>
                <w:szCs w:val="24"/>
                <w:lang w:eastAsia="zh-CN"/>
              </w:rPr>
            </w:pPr>
            <w:r>
              <w:rPr>
                <w:rFonts w:hint="eastAsia" w:ascii="仿宋" w:hAnsi="仿宋" w:eastAsia="仿宋" w:cs="仿宋"/>
                <w:bCs/>
                <w:color w:val="000000"/>
                <w:sz w:val="24"/>
                <w:szCs w:val="24"/>
              </w:rPr>
              <w:t>二档（</w:t>
            </w:r>
            <w:r>
              <w:rPr>
                <w:rFonts w:hint="eastAsia" w:ascii="仿宋" w:hAnsi="仿宋" w:eastAsia="仿宋" w:cs="仿宋"/>
                <w:bCs/>
                <w:color w:val="000000"/>
                <w:sz w:val="24"/>
                <w:szCs w:val="24"/>
                <w:lang w:val="en-US" w:eastAsia="zh-CN"/>
              </w:rPr>
              <w:t>6</w:t>
            </w:r>
            <w:r>
              <w:rPr>
                <w:rFonts w:hint="eastAsia" w:ascii="仿宋" w:hAnsi="仿宋" w:eastAsia="仿宋" w:cs="仿宋"/>
                <w:bCs/>
                <w:color w:val="000000"/>
                <w:sz w:val="24"/>
                <w:szCs w:val="24"/>
              </w:rPr>
              <w:t>分）：供应商对本项目的理解、项目实施计划、安排表述基本清晰、合理，能够提供较完整的实施方案，有一定的针对性；功能模块较齐全，实现思路和关键技术方案内容描述较详细，整体分析较科学合理可操作性较强</w:t>
            </w:r>
            <w:r>
              <w:rPr>
                <w:rFonts w:hint="eastAsia" w:ascii="仿宋" w:hAnsi="仿宋" w:eastAsia="仿宋" w:cs="仿宋"/>
                <w:color w:val="000000"/>
                <w:sz w:val="24"/>
                <w:szCs w:val="24"/>
                <w:lang w:eastAsia="zh-CN"/>
              </w:rPr>
              <w:t>。</w:t>
            </w:r>
          </w:p>
          <w:p w14:paraId="2B79DCD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b w:val="0"/>
                <w:bCs/>
                <w:color w:val="000000"/>
                <w:kern w:val="2"/>
                <w:sz w:val="24"/>
                <w:szCs w:val="24"/>
              </w:rPr>
              <w:t>三档（1</w:t>
            </w:r>
            <w:r>
              <w:rPr>
                <w:rFonts w:hint="eastAsia" w:ascii="仿宋" w:hAnsi="仿宋" w:eastAsia="仿宋" w:cs="仿宋"/>
                <w:b w:val="0"/>
                <w:bCs/>
                <w:color w:val="000000"/>
                <w:kern w:val="2"/>
                <w:sz w:val="24"/>
                <w:szCs w:val="24"/>
                <w:lang w:val="en-US" w:eastAsia="zh-CN"/>
              </w:rPr>
              <w:t>0</w:t>
            </w:r>
            <w:r>
              <w:rPr>
                <w:rFonts w:hint="eastAsia" w:ascii="仿宋" w:hAnsi="仿宋" w:eastAsia="仿宋" w:cs="仿宋"/>
                <w:b w:val="0"/>
                <w:bCs/>
                <w:color w:val="000000"/>
                <w:kern w:val="2"/>
                <w:sz w:val="24"/>
                <w:szCs w:val="24"/>
              </w:rPr>
              <w:t>分）：供应商对本项目的理解、项目实施计划、安排表述清晰、合理、完整，能够提供完整的实施方案，针对性较强；功能模块齐全，实现思路和关键技术方案内容描述详细，整体分析科学全面、合理可操作性强</w:t>
            </w:r>
            <w:r>
              <w:rPr>
                <w:rFonts w:hint="eastAsia" w:ascii="仿宋" w:hAnsi="仿宋" w:eastAsia="仿宋" w:cs="仿宋"/>
                <w:b w:val="0"/>
                <w:bCs/>
                <w:color w:val="000000"/>
                <w:kern w:val="2"/>
                <w:sz w:val="24"/>
                <w:szCs w:val="24"/>
                <w:lang w:eastAsia="zh-CN"/>
              </w:rPr>
              <w:t>。</w:t>
            </w:r>
          </w:p>
        </w:tc>
        <w:tc>
          <w:tcPr>
            <w:tcW w:w="866" w:type="dxa"/>
            <w:noWrap w:val="0"/>
            <w:vAlign w:val="center"/>
          </w:tcPr>
          <w:p w14:paraId="2F58FA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满分</w:t>
            </w:r>
          </w:p>
          <w:p w14:paraId="518522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kern w:val="0"/>
                <w:sz w:val="24"/>
                <w:szCs w:val="24"/>
                <w:highlight w:val="none"/>
              </w:rPr>
              <w:t>分</w:t>
            </w:r>
          </w:p>
        </w:tc>
      </w:tr>
      <w:tr w14:paraId="12F2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1" w:type="dxa"/>
            <w:noWrap w:val="0"/>
            <w:vAlign w:val="center"/>
          </w:tcPr>
          <w:p w14:paraId="3CECC3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2</w:t>
            </w:r>
            <w:r>
              <w:rPr>
                <w:rFonts w:hint="eastAsia" w:ascii="仿宋" w:hAnsi="仿宋" w:eastAsia="仿宋" w:cs="仿宋"/>
                <w:bCs/>
                <w:color w:val="auto"/>
                <w:kern w:val="0"/>
                <w:sz w:val="24"/>
                <w:szCs w:val="24"/>
                <w:highlight w:val="none"/>
                <w:lang w:val="en-US" w:eastAsia="zh-CN"/>
              </w:rPr>
              <w:t>.3</w:t>
            </w:r>
          </w:p>
        </w:tc>
        <w:tc>
          <w:tcPr>
            <w:tcW w:w="1340" w:type="dxa"/>
            <w:noWrap w:val="0"/>
            <w:vAlign w:val="center"/>
          </w:tcPr>
          <w:p w14:paraId="002D08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项目实施人员资质分</w:t>
            </w:r>
          </w:p>
        </w:tc>
        <w:tc>
          <w:tcPr>
            <w:tcW w:w="6812" w:type="dxa"/>
            <w:noWrap w:val="0"/>
            <w:vAlign w:val="top"/>
          </w:tcPr>
          <w:p w14:paraId="7B257AEE">
            <w:pPr>
              <w:spacing w:line="370" w:lineRule="exact"/>
              <w:ind w:firstLine="480" w:firstLineChars="200"/>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一、人员配置方案（满分6分）</w:t>
            </w:r>
          </w:p>
          <w:p w14:paraId="2D0A81B7">
            <w:pPr>
              <w:spacing w:line="370" w:lineRule="exact"/>
              <w:ind w:firstLine="480" w:firstLineChars="200"/>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一档（2分）：拟投入的技术力量及人员配置方案基本能满足项目实施需求，提供拟投入本项目的实施团队人员名单，但没有详细的组织措施和明确的分工安排。</w:t>
            </w:r>
          </w:p>
          <w:p w14:paraId="7C84F54C">
            <w:pPr>
              <w:spacing w:line="370" w:lineRule="exact"/>
              <w:ind w:firstLine="480" w:firstLineChars="200"/>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二档（4分）：拟投入的技术力量及人员配置方案较好项目实施需求，提供拟投入本项目的实施团队人员名单，有简单的组织措施，分工安排较明确。</w:t>
            </w:r>
          </w:p>
          <w:p w14:paraId="02C4EA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三档（6分）投入的技术力量及人员配置方案充分满足项目实施需求，有详细的人员安排计划、有详细的组织措施、有细致的分工安排等配套措施，提供拟投入本项目的实施团队人员名单。</w:t>
            </w:r>
          </w:p>
          <w:p w14:paraId="1331CD6F">
            <w:pPr>
              <w:pStyle w:val="5"/>
              <w:keepNext w:val="0"/>
              <w:keepLines w:val="0"/>
              <w:pageBreakBefore w:val="0"/>
              <w:widowControl w:val="0"/>
              <w:kinsoku/>
              <w:topLinePunct w:val="0"/>
              <w:bidi w:val="0"/>
              <w:adjustRightInd/>
              <w:snapToGrid/>
              <w:spacing w:before="0" w:beforeAutospacing="0" w:after="0" w:afterAutospacing="0" w:line="400" w:lineRule="exact"/>
              <w:ind w:firstLine="480" w:firstLineChars="200"/>
              <w:jc w:val="both"/>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二、团队配置（满分8分）</w:t>
            </w:r>
          </w:p>
          <w:p w14:paraId="5DE4D2B1">
            <w:pPr>
              <w:pStyle w:val="5"/>
              <w:keepNext w:val="0"/>
              <w:keepLines w:val="0"/>
              <w:pageBreakBefore w:val="0"/>
              <w:widowControl w:val="0"/>
              <w:kinsoku/>
              <w:topLinePunct w:val="0"/>
              <w:bidi w:val="0"/>
              <w:adjustRightInd/>
              <w:snapToGrid/>
              <w:spacing w:before="0" w:beforeAutospacing="0" w:after="0" w:afterAutospacing="0" w:line="400" w:lineRule="exact"/>
              <w:ind w:firstLine="480" w:firstLineChars="200"/>
              <w:jc w:val="both"/>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（1）拟投入本项目的实施团队成员要求有10人，每增加1人得0.5分，满分3分。</w:t>
            </w:r>
          </w:p>
          <w:p w14:paraId="17BC2EAD">
            <w:pPr>
              <w:pStyle w:val="5"/>
              <w:keepNext w:val="0"/>
              <w:keepLines w:val="0"/>
              <w:pageBreakBefore w:val="0"/>
              <w:widowControl w:val="0"/>
              <w:kinsoku/>
              <w:topLinePunct w:val="0"/>
              <w:bidi w:val="0"/>
              <w:adjustRightInd/>
              <w:snapToGrid/>
              <w:spacing w:before="0" w:beforeAutospacing="0" w:after="0" w:afterAutospacing="0" w:line="400" w:lineRule="exact"/>
              <w:ind w:firstLine="480" w:firstLineChars="200"/>
              <w:jc w:val="both"/>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（2）项目参与人员中具有教育学、教育技术学有关专业人员的，每有1人得1分，满分2分。</w:t>
            </w:r>
          </w:p>
          <w:p w14:paraId="50096208">
            <w:pPr>
              <w:pStyle w:val="5"/>
              <w:keepNext w:val="0"/>
              <w:keepLines w:val="0"/>
              <w:pageBreakBefore w:val="0"/>
              <w:widowControl w:val="0"/>
              <w:kinsoku/>
              <w:topLinePunct w:val="0"/>
              <w:bidi w:val="0"/>
              <w:adjustRightInd/>
              <w:snapToGrid/>
              <w:spacing w:before="0" w:beforeAutospacing="0" w:after="0" w:afterAutospacing="0" w:line="400" w:lineRule="exact"/>
              <w:ind w:firstLine="480" w:firstLineChars="200"/>
              <w:jc w:val="both"/>
              <w:rPr>
                <w:rFonts w:hint="default" w:ascii="仿宋" w:hAnsi="仿宋" w:eastAsia="仿宋" w:cs="仿宋"/>
                <w:b w:val="0"/>
                <w:bCs/>
                <w:color w:val="000000"/>
                <w:kern w:val="2"/>
                <w:sz w:val="24"/>
                <w:szCs w:val="24"/>
                <w:lang w:val="en-US" w:eastAsia="zh-CN" w:bidi="ar-SA"/>
              </w:rPr>
            </w:pPr>
            <w:r>
              <w:rPr>
                <w:rFonts w:hint="default" w:ascii="仿宋" w:hAnsi="仿宋" w:eastAsia="仿宋" w:cs="仿宋"/>
                <w:b w:val="0"/>
                <w:bCs/>
                <w:color w:val="000000"/>
                <w:kern w:val="2"/>
                <w:sz w:val="24"/>
                <w:szCs w:val="24"/>
                <w:lang w:val="en-US" w:eastAsia="zh-CN" w:bidi="ar-SA"/>
              </w:rPr>
              <w:t>（</w:t>
            </w:r>
            <w:r>
              <w:rPr>
                <w:rFonts w:hint="eastAsia" w:ascii="仿宋" w:hAnsi="仿宋" w:eastAsia="仿宋" w:cs="仿宋"/>
                <w:b w:val="0"/>
                <w:bCs/>
                <w:color w:val="000000"/>
                <w:kern w:val="2"/>
                <w:sz w:val="24"/>
                <w:szCs w:val="24"/>
                <w:lang w:val="en-US" w:eastAsia="zh-CN" w:bidi="ar-SA"/>
              </w:rPr>
              <w:t>3</w:t>
            </w:r>
            <w:r>
              <w:rPr>
                <w:rFonts w:hint="default" w:ascii="仿宋" w:hAnsi="仿宋" w:eastAsia="仿宋" w:cs="仿宋"/>
                <w:b w:val="0"/>
                <w:bCs/>
                <w:color w:val="000000"/>
                <w:kern w:val="2"/>
                <w:sz w:val="24"/>
                <w:szCs w:val="24"/>
                <w:lang w:val="en-US" w:eastAsia="zh-CN" w:bidi="ar-SA"/>
              </w:rPr>
              <w:t>）团队成员拥有PMI颁发的PMP（项目管理师）证书，一人拥有得1分，满分</w:t>
            </w:r>
            <w:r>
              <w:rPr>
                <w:rFonts w:hint="eastAsia" w:ascii="仿宋" w:hAnsi="仿宋" w:eastAsia="仿宋" w:cs="仿宋"/>
                <w:b w:val="0"/>
                <w:bCs/>
                <w:color w:val="000000"/>
                <w:kern w:val="2"/>
                <w:sz w:val="24"/>
                <w:szCs w:val="24"/>
                <w:lang w:val="en-US" w:eastAsia="zh-CN" w:bidi="ar-SA"/>
              </w:rPr>
              <w:t>1</w:t>
            </w:r>
            <w:r>
              <w:rPr>
                <w:rFonts w:hint="default" w:ascii="仿宋" w:hAnsi="仿宋" w:eastAsia="仿宋" w:cs="仿宋"/>
                <w:b w:val="0"/>
                <w:bCs/>
                <w:color w:val="000000"/>
                <w:kern w:val="2"/>
                <w:sz w:val="24"/>
                <w:szCs w:val="24"/>
                <w:lang w:val="en-US" w:eastAsia="zh-CN" w:bidi="ar-SA"/>
              </w:rPr>
              <w:t>分。</w:t>
            </w:r>
          </w:p>
          <w:p w14:paraId="6BE5CDC6">
            <w:pPr>
              <w:pStyle w:val="5"/>
              <w:keepNext w:val="0"/>
              <w:keepLines w:val="0"/>
              <w:pageBreakBefore w:val="0"/>
              <w:widowControl w:val="0"/>
              <w:kinsoku/>
              <w:topLinePunct w:val="0"/>
              <w:bidi w:val="0"/>
              <w:adjustRightInd/>
              <w:snapToGrid/>
              <w:spacing w:before="0" w:beforeAutospacing="0" w:after="0" w:afterAutospacing="0" w:line="400" w:lineRule="exact"/>
              <w:ind w:firstLine="480" w:firstLineChars="200"/>
              <w:jc w:val="both"/>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（4）团队成员拥有中国标准化协会颁发的CSPM证书，每有1人拥有初级项目管理专业人员(CSPM-2)得1分，每有1人拥有中级项目管理专业人员(CSPM-3)，满分2分</w:t>
            </w:r>
          </w:p>
          <w:p w14:paraId="5BDEDE43">
            <w:pPr>
              <w:pStyle w:val="5"/>
              <w:keepNext w:val="0"/>
              <w:keepLines w:val="0"/>
              <w:pageBreakBefore w:val="0"/>
              <w:widowControl w:val="0"/>
              <w:kinsoku/>
              <w:topLinePunct w:val="0"/>
              <w:bidi w:val="0"/>
              <w:adjustRightInd/>
              <w:snapToGrid/>
              <w:spacing w:before="0" w:beforeAutospacing="0" w:after="0" w:afterAutospacing="0" w:line="400" w:lineRule="exact"/>
              <w:ind w:firstLine="422" w:firstLineChars="200"/>
              <w:jc w:val="both"/>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注：</w:t>
            </w:r>
          </w:p>
          <w:p w14:paraId="5468E443">
            <w:pPr>
              <w:pStyle w:val="5"/>
              <w:keepNext w:val="0"/>
              <w:keepLines w:val="0"/>
              <w:pageBreakBefore w:val="0"/>
              <w:widowControl w:val="0"/>
              <w:kinsoku/>
              <w:topLinePunct w:val="0"/>
              <w:bidi w:val="0"/>
              <w:adjustRightInd/>
              <w:snapToGrid/>
              <w:spacing w:before="0" w:beforeAutospacing="0" w:after="0" w:afterAutospacing="0" w:line="400" w:lineRule="exact"/>
              <w:ind w:firstLine="422" w:firstLineChars="200"/>
              <w:jc w:val="both"/>
              <w:rPr>
                <w:rFonts w:hint="eastAsia" w:cs="宋体"/>
                <w:b/>
                <w:bCs w:val="0"/>
                <w:color w:val="auto"/>
                <w:kern w:val="0"/>
                <w:sz w:val="21"/>
                <w:szCs w:val="21"/>
                <w:highlight w:val="none"/>
                <w:lang w:val="en-US" w:eastAsia="zh-CN" w:bidi="ar-SA"/>
              </w:rPr>
            </w:pPr>
            <w:r>
              <w:rPr>
                <w:rFonts w:hint="eastAsia" w:cs="宋体"/>
                <w:b/>
                <w:bCs w:val="0"/>
                <w:color w:val="auto"/>
                <w:kern w:val="0"/>
                <w:sz w:val="21"/>
                <w:szCs w:val="21"/>
                <w:highlight w:val="none"/>
                <w:lang w:val="en-US" w:eastAsia="zh-CN" w:bidi="ar-SA"/>
              </w:rPr>
              <w:t>①供应商</w:t>
            </w:r>
            <w:r>
              <w:rPr>
                <w:rFonts w:hint="eastAsia" w:ascii="宋体" w:hAnsi="宋体" w:eastAsia="宋体" w:cs="宋体"/>
                <w:b/>
                <w:bCs w:val="0"/>
                <w:color w:val="auto"/>
                <w:kern w:val="0"/>
                <w:sz w:val="21"/>
                <w:szCs w:val="21"/>
                <w:highlight w:val="none"/>
                <w:lang w:val="en-US" w:eastAsia="zh-CN" w:bidi="ar-SA"/>
              </w:rPr>
              <w:t>须在响应文件中提供供应商为拟投入本项目的实施团队人员</w:t>
            </w:r>
            <w:r>
              <w:rPr>
                <w:rFonts w:hint="eastAsia" w:cs="宋体"/>
                <w:b/>
                <w:bCs w:val="0"/>
                <w:color w:val="auto"/>
                <w:kern w:val="0"/>
                <w:sz w:val="21"/>
                <w:szCs w:val="21"/>
                <w:highlight w:val="none"/>
                <w:lang w:val="en-US" w:eastAsia="zh-CN" w:bidi="ar-SA"/>
              </w:rPr>
              <w:t>在</w:t>
            </w:r>
            <w:r>
              <w:rPr>
                <w:rFonts w:hint="eastAsia" w:ascii="宋体" w:hAnsi="宋体" w:eastAsia="宋体" w:cs="宋体"/>
                <w:b/>
                <w:bCs w:val="0"/>
                <w:color w:val="auto"/>
                <w:kern w:val="0"/>
                <w:sz w:val="21"/>
                <w:szCs w:val="21"/>
                <w:highlight w:val="none"/>
                <w:lang w:val="en-US" w:eastAsia="zh-CN" w:bidi="ar-SA"/>
              </w:rPr>
              <w:t>2025年4月至2025年</w:t>
            </w:r>
            <w:r>
              <w:rPr>
                <w:rFonts w:hint="eastAsia" w:eastAsia="宋体" w:cs="宋体"/>
                <w:b/>
                <w:bCs w:val="0"/>
                <w:color w:val="auto"/>
                <w:kern w:val="0"/>
                <w:sz w:val="21"/>
                <w:szCs w:val="21"/>
                <w:highlight w:val="none"/>
                <w:lang w:val="en-US" w:eastAsia="zh-CN" w:bidi="ar-SA"/>
              </w:rPr>
              <w:t>11</w:t>
            </w:r>
            <w:r>
              <w:rPr>
                <w:rFonts w:hint="eastAsia" w:ascii="宋体" w:hAnsi="宋体" w:eastAsia="宋体" w:cs="宋体"/>
                <w:b/>
                <w:bCs w:val="0"/>
                <w:color w:val="auto"/>
                <w:kern w:val="0"/>
                <w:sz w:val="21"/>
                <w:szCs w:val="21"/>
                <w:highlight w:val="none"/>
                <w:lang w:val="en-US" w:eastAsia="zh-CN" w:bidi="ar-SA"/>
              </w:rPr>
              <w:t>月内</w:t>
            </w:r>
            <w:r>
              <w:rPr>
                <w:rFonts w:hint="eastAsia" w:cs="宋体"/>
                <w:b/>
                <w:bCs w:val="0"/>
                <w:color w:val="auto"/>
                <w:kern w:val="0"/>
                <w:sz w:val="21"/>
                <w:szCs w:val="21"/>
                <w:highlight w:val="none"/>
                <w:lang w:val="en-US" w:eastAsia="zh-CN" w:bidi="ar-SA"/>
              </w:rPr>
              <w:t>任意1个月缴纳社保的证明材料</w:t>
            </w:r>
            <w:r>
              <w:rPr>
                <w:rFonts w:hint="eastAsia" w:ascii="宋体" w:hAnsi="宋体" w:eastAsia="宋体" w:cs="宋体"/>
                <w:b/>
                <w:bCs w:val="0"/>
                <w:color w:val="auto"/>
                <w:kern w:val="0"/>
                <w:sz w:val="21"/>
                <w:szCs w:val="21"/>
                <w:highlight w:val="none"/>
                <w:lang w:val="en-US" w:eastAsia="zh-CN" w:bidi="ar-SA"/>
              </w:rPr>
              <w:t>复印件或</w:t>
            </w:r>
            <w:r>
              <w:rPr>
                <w:rFonts w:hint="eastAsia" w:cs="宋体"/>
                <w:b/>
                <w:bCs w:val="0"/>
                <w:color w:val="auto"/>
                <w:kern w:val="0"/>
                <w:sz w:val="21"/>
                <w:szCs w:val="21"/>
                <w:highlight w:val="none"/>
                <w:lang w:val="en-US" w:eastAsia="zh-CN" w:bidi="ar-SA"/>
              </w:rPr>
              <w:t>有效期内</w:t>
            </w:r>
            <w:r>
              <w:rPr>
                <w:rFonts w:hint="eastAsia" w:ascii="宋体" w:hAnsi="宋体" w:eastAsia="宋体" w:cs="宋体"/>
                <w:b/>
                <w:bCs w:val="0"/>
                <w:color w:val="auto"/>
                <w:kern w:val="0"/>
                <w:sz w:val="21"/>
                <w:szCs w:val="21"/>
                <w:highlight w:val="none"/>
                <w:lang w:val="en-US" w:eastAsia="zh-CN" w:bidi="ar-SA"/>
              </w:rPr>
              <w:t>劳动合同复印件</w:t>
            </w:r>
            <w:r>
              <w:rPr>
                <w:rFonts w:hint="eastAsia" w:cs="宋体"/>
                <w:b/>
                <w:bCs w:val="0"/>
                <w:color w:val="auto"/>
                <w:kern w:val="0"/>
                <w:sz w:val="21"/>
                <w:szCs w:val="21"/>
                <w:highlight w:val="none"/>
                <w:lang w:val="en-US" w:eastAsia="zh-CN" w:bidi="ar-SA"/>
              </w:rPr>
              <w:t>。</w:t>
            </w:r>
          </w:p>
          <w:p w14:paraId="31CC0B9E">
            <w:pPr>
              <w:pStyle w:val="4"/>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Cs/>
                <w:color w:val="auto"/>
                <w:sz w:val="24"/>
                <w:szCs w:val="24"/>
              </w:rPr>
            </w:pPr>
            <w:r>
              <w:rPr>
                <w:rFonts w:hint="eastAsia" w:cs="宋体"/>
                <w:b/>
                <w:bCs w:val="0"/>
                <w:color w:val="auto"/>
                <w:kern w:val="0"/>
                <w:sz w:val="21"/>
                <w:szCs w:val="21"/>
                <w:highlight w:val="none"/>
                <w:lang w:val="en-US" w:eastAsia="zh-CN" w:bidi="ar-SA"/>
              </w:rPr>
              <w:t>②</w:t>
            </w:r>
            <w:r>
              <w:rPr>
                <w:rFonts w:hint="eastAsia" w:ascii="宋体" w:hAnsi="宋体" w:eastAsia="宋体" w:cs="宋体"/>
                <w:b/>
                <w:bCs w:val="0"/>
                <w:color w:val="auto"/>
                <w:kern w:val="0"/>
                <w:sz w:val="21"/>
                <w:szCs w:val="21"/>
                <w:highlight w:val="none"/>
                <w:lang w:val="en-US" w:eastAsia="zh-CN" w:bidi="ar-SA"/>
              </w:rPr>
              <w:t>教育学、教育技术学有关专业人员</w:t>
            </w:r>
            <w:r>
              <w:rPr>
                <w:rFonts w:hint="eastAsia" w:cs="宋体"/>
                <w:b/>
                <w:bCs w:val="0"/>
                <w:color w:val="auto"/>
                <w:kern w:val="0"/>
                <w:sz w:val="21"/>
                <w:szCs w:val="21"/>
                <w:highlight w:val="none"/>
                <w:lang w:val="en-US" w:eastAsia="zh-CN" w:bidi="ar-SA"/>
              </w:rPr>
              <w:t>还需提供</w:t>
            </w:r>
            <w:r>
              <w:rPr>
                <w:rFonts w:hint="eastAsia" w:ascii="宋体" w:hAnsi="宋体" w:eastAsia="宋体" w:cs="宋体"/>
                <w:b/>
                <w:bCs w:val="0"/>
                <w:color w:val="auto"/>
                <w:kern w:val="0"/>
                <w:sz w:val="21"/>
                <w:szCs w:val="21"/>
                <w:highlight w:val="none"/>
                <w:lang w:val="en-US" w:eastAsia="zh-CN" w:bidi="ar-SA"/>
              </w:rPr>
              <w:t>有关专业毕业证书或者职称证书复印件，上述材料须加盖供应商公章，否则不予计分。</w:t>
            </w:r>
          </w:p>
        </w:tc>
        <w:tc>
          <w:tcPr>
            <w:tcW w:w="866" w:type="dxa"/>
            <w:noWrap w:val="0"/>
            <w:vAlign w:val="center"/>
          </w:tcPr>
          <w:p w14:paraId="6EC2F6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满分</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分</w:t>
            </w:r>
          </w:p>
        </w:tc>
      </w:tr>
      <w:tr w14:paraId="1B86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1" w:type="dxa"/>
            <w:noWrap w:val="0"/>
            <w:vAlign w:val="center"/>
          </w:tcPr>
          <w:p w14:paraId="77EB92D2">
            <w:pPr>
              <w:keepNext w:val="0"/>
              <w:keepLines w:val="0"/>
              <w:pageBreakBefore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2.4</w:t>
            </w:r>
          </w:p>
        </w:tc>
        <w:tc>
          <w:tcPr>
            <w:tcW w:w="1340" w:type="dxa"/>
            <w:noWrap w:val="0"/>
            <w:vAlign w:val="center"/>
          </w:tcPr>
          <w:p w14:paraId="1C7EA2E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售后服务方案</w:t>
            </w:r>
          </w:p>
        </w:tc>
        <w:tc>
          <w:tcPr>
            <w:tcW w:w="6812" w:type="dxa"/>
            <w:noWrap w:val="0"/>
            <w:vAlign w:val="center"/>
          </w:tcPr>
          <w:p w14:paraId="233FF0CC">
            <w:pPr>
              <w:spacing w:line="370" w:lineRule="exact"/>
              <w:ind w:firstLine="480" w:firstLineChars="200"/>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一档（6分）：供应商</w:t>
            </w:r>
            <w:r>
              <w:rPr>
                <w:rFonts w:hint="eastAsia" w:ascii="仿宋" w:hAnsi="仿宋" w:eastAsia="仿宋" w:cs="仿宋"/>
                <w:b w:val="0"/>
                <w:bCs/>
                <w:color w:val="000000"/>
                <w:kern w:val="2"/>
                <w:sz w:val="24"/>
                <w:szCs w:val="24"/>
                <w:lang w:val="en-US" w:eastAsia="zh-Hans" w:bidi="ar-SA"/>
              </w:rPr>
              <w:t>提供的售后服务方案</w:t>
            </w:r>
            <w:r>
              <w:rPr>
                <w:rFonts w:hint="eastAsia" w:ascii="仿宋" w:hAnsi="仿宋" w:eastAsia="仿宋" w:cs="仿宋"/>
                <w:b w:val="0"/>
                <w:bCs/>
                <w:color w:val="000000"/>
                <w:kern w:val="2"/>
                <w:sz w:val="24"/>
                <w:szCs w:val="24"/>
                <w:lang w:val="en-US" w:eastAsia="zh-CN" w:bidi="ar-SA"/>
              </w:rPr>
              <w:t>，方案包含有</w:t>
            </w:r>
            <w:r>
              <w:rPr>
                <w:rFonts w:hint="eastAsia" w:ascii="仿宋" w:hAnsi="仿宋" w:eastAsia="仿宋" w:cs="仿宋"/>
                <w:b w:val="0"/>
                <w:bCs/>
                <w:color w:val="000000"/>
                <w:kern w:val="2"/>
                <w:sz w:val="24"/>
                <w:szCs w:val="24"/>
                <w:lang w:val="en-US" w:eastAsia="zh-Hans" w:bidi="ar-SA"/>
              </w:rPr>
              <w:t>售后服务承诺、</w:t>
            </w:r>
            <w:r>
              <w:rPr>
                <w:rFonts w:hint="eastAsia" w:ascii="仿宋" w:hAnsi="仿宋" w:eastAsia="仿宋" w:cs="仿宋"/>
                <w:b w:val="0"/>
                <w:bCs/>
                <w:color w:val="000000"/>
                <w:kern w:val="2"/>
                <w:sz w:val="24"/>
                <w:szCs w:val="24"/>
                <w:lang w:val="en-US" w:eastAsia="zh-CN" w:bidi="ar-SA"/>
              </w:rPr>
              <w:t>应急保障措施和</w:t>
            </w:r>
            <w:r>
              <w:rPr>
                <w:rFonts w:hint="eastAsia" w:ascii="仿宋" w:hAnsi="仿宋" w:eastAsia="仿宋" w:cs="仿宋"/>
                <w:b w:val="0"/>
                <w:bCs/>
                <w:color w:val="000000"/>
                <w:kern w:val="2"/>
                <w:sz w:val="24"/>
                <w:szCs w:val="24"/>
                <w:lang w:val="en-US" w:eastAsia="zh-Hans" w:bidi="ar-SA"/>
              </w:rPr>
              <w:t>售后培训</w:t>
            </w:r>
            <w:r>
              <w:rPr>
                <w:rFonts w:hint="eastAsia" w:ascii="仿宋" w:hAnsi="仿宋" w:eastAsia="仿宋" w:cs="仿宋"/>
                <w:b w:val="0"/>
                <w:bCs/>
                <w:color w:val="000000"/>
                <w:kern w:val="2"/>
                <w:sz w:val="24"/>
                <w:szCs w:val="24"/>
                <w:lang w:val="en-US" w:eastAsia="zh-CN" w:bidi="ar-SA"/>
              </w:rPr>
              <w:t>，方案可行。</w:t>
            </w:r>
          </w:p>
          <w:p w14:paraId="2D121664">
            <w:pPr>
              <w:spacing w:line="370" w:lineRule="exact"/>
              <w:ind w:firstLine="480" w:firstLineChars="200"/>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二档（8分）：供应商</w:t>
            </w:r>
            <w:r>
              <w:rPr>
                <w:rFonts w:hint="eastAsia" w:ascii="仿宋" w:hAnsi="仿宋" w:eastAsia="仿宋" w:cs="仿宋"/>
                <w:b w:val="0"/>
                <w:bCs/>
                <w:color w:val="000000"/>
                <w:kern w:val="2"/>
                <w:sz w:val="24"/>
                <w:szCs w:val="24"/>
                <w:lang w:val="en-US" w:eastAsia="zh-Hans" w:bidi="ar-SA"/>
              </w:rPr>
              <w:t>提供的售后服务方案</w:t>
            </w:r>
            <w:r>
              <w:rPr>
                <w:rFonts w:hint="eastAsia" w:ascii="仿宋" w:hAnsi="仿宋" w:eastAsia="仿宋" w:cs="仿宋"/>
                <w:b w:val="0"/>
                <w:bCs/>
                <w:color w:val="000000"/>
                <w:kern w:val="2"/>
                <w:sz w:val="24"/>
                <w:szCs w:val="24"/>
                <w:lang w:val="en-US" w:eastAsia="zh-CN" w:bidi="ar-SA"/>
              </w:rPr>
              <w:t>，方案包含有</w:t>
            </w:r>
            <w:r>
              <w:rPr>
                <w:rFonts w:hint="eastAsia" w:ascii="仿宋" w:hAnsi="仿宋" w:eastAsia="仿宋" w:cs="仿宋"/>
                <w:b w:val="0"/>
                <w:bCs/>
                <w:color w:val="000000"/>
                <w:kern w:val="2"/>
                <w:sz w:val="24"/>
                <w:szCs w:val="24"/>
                <w:lang w:val="en-US" w:eastAsia="zh-Hans" w:bidi="ar-SA"/>
              </w:rPr>
              <w:t>售后服务承诺、</w:t>
            </w:r>
            <w:r>
              <w:rPr>
                <w:rFonts w:hint="eastAsia" w:ascii="仿宋" w:hAnsi="仿宋" w:eastAsia="仿宋" w:cs="仿宋"/>
                <w:b w:val="0"/>
                <w:bCs/>
                <w:color w:val="000000"/>
                <w:kern w:val="2"/>
                <w:sz w:val="24"/>
                <w:szCs w:val="24"/>
                <w:lang w:val="en-US" w:eastAsia="zh-CN" w:bidi="ar-SA"/>
              </w:rPr>
              <w:t>应急保障措施和</w:t>
            </w:r>
            <w:r>
              <w:rPr>
                <w:rFonts w:hint="eastAsia" w:ascii="仿宋" w:hAnsi="仿宋" w:eastAsia="仿宋" w:cs="仿宋"/>
                <w:b w:val="0"/>
                <w:bCs/>
                <w:color w:val="000000"/>
                <w:kern w:val="2"/>
                <w:sz w:val="24"/>
                <w:szCs w:val="24"/>
                <w:lang w:val="en-US" w:eastAsia="zh-Hans" w:bidi="ar-SA"/>
              </w:rPr>
              <w:t>售后培训</w:t>
            </w:r>
            <w:r>
              <w:rPr>
                <w:rFonts w:hint="eastAsia" w:ascii="仿宋" w:hAnsi="仿宋" w:eastAsia="仿宋" w:cs="仿宋"/>
                <w:b w:val="0"/>
                <w:bCs/>
                <w:color w:val="000000"/>
                <w:kern w:val="2"/>
                <w:sz w:val="24"/>
                <w:szCs w:val="24"/>
                <w:lang w:val="en-US" w:eastAsia="zh-CN" w:bidi="ar-SA"/>
              </w:rPr>
              <w:t>方案可行较详细</w:t>
            </w:r>
            <w:r>
              <w:rPr>
                <w:rFonts w:hint="eastAsia" w:ascii="仿宋" w:hAnsi="仿宋" w:eastAsia="仿宋" w:cs="仿宋"/>
                <w:b w:val="0"/>
                <w:bCs/>
                <w:color w:val="000000"/>
                <w:kern w:val="2"/>
                <w:sz w:val="24"/>
                <w:szCs w:val="24"/>
                <w:lang w:val="en-US" w:eastAsia="zh-Hans" w:bidi="ar-SA"/>
              </w:rPr>
              <w:t>，满足</w:t>
            </w:r>
            <w:r>
              <w:rPr>
                <w:rFonts w:hint="eastAsia" w:ascii="仿宋" w:hAnsi="仿宋" w:eastAsia="仿宋" w:cs="仿宋"/>
                <w:b w:val="0"/>
                <w:bCs/>
                <w:color w:val="000000"/>
                <w:kern w:val="2"/>
                <w:sz w:val="24"/>
                <w:szCs w:val="24"/>
                <w:lang w:val="en-US" w:eastAsia="zh-CN" w:bidi="ar-SA"/>
              </w:rPr>
              <w:t>采购人需求。</w:t>
            </w:r>
          </w:p>
          <w:p w14:paraId="1B69D9D9">
            <w:pPr>
              <w:spacing w:line="370" w:lineRule="exact"/>
              <w:ind w:firstLine="480" w:firstLineChars="200"/>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三档（12分）：供应商</w:t>
            </w:r>
            <w:r>
              <w:rPr>
                <w:rFonts w:hint="eastAsia" w:ascii="仿宋" w:hAnsi="仿宋" w:eastAsia="仿宋" w:cs="仿宋"/>
                <w:b w:val="0"/>
                <w:bCs/>
                <w:color w:val="000000"/>
                <w:kern w:val="2"/>
                <w:sz w:val="24"/>
                <w:szCs w:val="24"/>
                <w:lang w:val="en-US" w:eastAsia="zh-Hans" w:bidi="ar-SA"/>
              </w:rPr>
              <w:t>提供的售后服务方案</w:t>
            </w:r>
            <w:r>
              <w:rPr>
                <w:rFonts w:hint="eastAsia" w:ascii="仿宋" w:hAnsi="仿宋" w:eastAsia="仿宋" w:cs="仿宋"/>
                <w:b w:val="0"/>
                <w:bCs/>
                <w:color w:val="000000"/>
                <w:kern w:val="2"/>
                <w:sz w:val="24"/>
                <w:szCs w:val="24"/>
                <w:lang w:val="en-US" w:eastAsia="zh-CN" w:bidi="ar-SA"/>
              </w:rPr>
              <w:t>，方案包含有</w:t>
            </w:r>
            <w:r>
              <w:rPr>
                <w:rFonts w:hint="eastAsia" w:ascii="仿宋" w:hAnsi="仿宋" w:eastAsia="仿宋" w:cs="仿宋"/>
                <w:b w:val="0"/>
                <w:bCs/>
                <w:color w:val="000000"/>
                <w:kern w:val="2"/>
                <w:sz w:val="24"/>
                <w:szCs w:val="24"/>
                <w:lang w:val="en-US" w:eastAsia="zh-Hans" w:bidi="ar-SA"/>
              </w:rPr>
              <w:t>售后服务承诺、</w:t>
            </w:r>
            <w:r>
              <w:rPr>
                <w:rFonts w:hint="eastAsia" w:ascii="仿宋" w:hAnsi="仿宋" w:eastAsia="仿宋" w:cs="仿宋"/>
                <w:b w:val="0"/>
                <w:bCs/>
                <w:color w:val="000000"/>
                <w:kern w:val="2"/>
                <w:sz w:val="24"/>
                <w:szCs w:val="24"/>
                <w:lang w:val="en-US" w:eastAsia="zh-CN" w:bidi="ar-SA"/>
              </w:rPr>
              <w:t>应急保障措施、</w:t>
            </w:r>
            <w:r>
              <w:rPr>
                <w:rFonts w:hint="eastAsia" w:ascii="仿宋" w:hAnsi="仿宋" w:eastAsia="仿宋" w:cs="仿宋"/>
                <w:b w:val="0"/>
                <w:bCs/>
                <w:color w:val="000000"/>
                <w:kern w:val="2"/>
                <w:sz w:val="24"/>
                <w:szCs w:val="24"/>
                <w:lang w:val="en-US" w:eastAsia="zh-Hans" w:bidi="ar-SA"/>
              </w:rPr>
              <w:t>售后培训</w:t>
            </w:r>
            <w:r>
              <w:rPr>
                <w:rFonts w:hint="eastAsia" w:ascii="仿宋" w:hAnsi="仿宋" w:eastAsia="仿宋" w:cs="仿宋"/>
                <w:b w:val="0"/>
                <w:bCs/>
                <w:color w:val="000000"/>
                <w:kern w:val="2"/>
                <w:sz w:val="24"/>
                <w:szCs w:val="24"/>
                <w:lang w:val="en-US" w:eastAsia="zh-CN" w:bidi="ar-SA"/>
              </w:rPr>
              <w:t>、</w:t>
            </w:r>
            <w:r>
              <w:rPr>
                <w:rFonts w:hint="eastAsia" w:ascii="仿宋" w:hAnsi="仿宋" w:eastAsia="仿宋" w:cs="仿宋"/>
                <w:b w:val="0"/>
                <w:bCs/>
                <w:color w:val="000000"/>
                <w:kern w:val="2"/>
                <w:sz w:val="24"/>
                <w:szCs w:val="24"/>
                <w:lang w:val="en-US" w:eastAsia="zh-Hans" w:bidi="ar-SA"/>
              </w:rPr>
              <w:t>服务质量控制</w:t>
            </w:r>
            <w:r>
              <w:rPr>
                <w:rFonts w:hint="eastAsia" w:ascii="仿宋" w:hAnsi="仿宋" w:eastAsia="仿宋" w:cs="仿宋"/>
                <w:b w:val="0"/>
                <w:bCs/>
                <w:color w:val="000000"/>
                <w:kern w:val="2"/>
                <w:sz w:val="24"/>
                <w:szCs w:val="24"/>
                <w:lang w:val="en-US" w:eastAsia="zh-CN" w:bidi="ar-SA"/>
              </w:rPr>
              <w:t>、</w:t>
            </w:r>
            <w:r>
              <w:rPr>
                <w:rFonts w:hint="eastAsia" w:ascii="仿宋" w:hAnsi="仿宋" w:eastAsia="仿宋" w:cs="仿宋"/>
                <w:b w:val="0"/>
                <w:bCs/>
                <w:color w:val="000000"/>
                <w:kern w:val="2"/>
                <w:sz w:val="24"/>
                <w:szCs w:val="24"/>
                <w:lang w:val="en-US" w:eastAsia="zh-Hans" w:bidi="ar-SA"/>
              </w:rPr>
              <w:t>监督措施</w:t>
            </w:r>
            <w:r>
              <w:rPr>
                <w:rFonts w:hint="eastAsia" w:ascii="仿宋" w:hAnsi="仿宋" w:eastAsia="仿宋" w:cs="仿宋"/>
                <w:b w:val="0"/>
                <w:bCs/>
                <w:color w:val="000000"/>
                <w:kern w:val="2"/>
                <w:sz w:val="24"/>
                <w:szCs w:val="24"/>
                <w:lang w:val="en-US" w:eastAsia="zh-CN" w:bidi="ar-SA"/>
              </w:rPr>
              <w:t>和优化措施等，方案完整详细</w:t>
            </w:r>
            <w:r>
              <w:rPr>
                <w:rFonts w:hint="eastAsia" w:ascii="仿宋" w:hAnsi="仿宋" w:eastAsia="仿宋" w:cs="仿宋"/>
                <w:b w:val="0"/>
                <w:bCs/>
                <w:color w:val="000000"/>
                <w:kern w:val="2"/>
                <w:sz w:val="24"/>
                <w:szCs w:val="24"/>
                <w:lang w:val="en-US" w:eastAsia="zh-Hans" w:bidi="ar-SA"/>
              </w:rPr>
              <w:t>、层次清晰，针对性强，能充分满足</w:t>
            </w:r>
            <w:r>
              <w:rPr>
                <w:rFonts w:hint="eastAsia" w:ascii="仿宋" w:hAnsi="仿宋" w:eastAsia="仿宋" w:cs="仿宋"/>
                <w:b w:val="0"/>
                <w:bCs/>
                <w:color w:val="000000"/>
                <w:kern w:val="2"/>
                <w:sz w:val="24"/>
                <w:szCs w:val="24"/>
                <w:lang w:val="en-US" w:eastAsia="zh-CN" w:bidi="ar-SA"/>
              </w:rPr>
              <w:t>采购人需求。</w:t>
            </w:r>
          </w:p>
          <w:p w14:paraId="51F8A196">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b/>
                <w:bCs/>
                <w:color w:val="auto"/>
                <w:sz w:val="24"/>
                <w:szCs w:val="24"/>
                <w:highlight w:val="none"/>
                <w:lang w:val="en-US" w:eastAsia="zh-CN"/>
              </w:rPr>
              <w:t>注：未提供得0分。</w:t>
            </w:r>
          </w:p>
        </w:tc>
        <w:tc>
          <w:tcPr>
            <w:tcW w:w="866" w:type="dxa"/>
            <w:noWrap w:val="0"/>
            <w:vAlign w:val="center"/>
          </w:tcPr>
          <w:p w14:paraId="5557F3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满分</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p>
        </w:tc>
      </w:tr>
      <w:tr w14:paraId="25CB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1" w:type="dxa"/>
            <w:noWrap w:val="0"/>
            <w:vAlign w:val="center"/>
          </w:tcPr>
          <w:p w14:paraId="225CA626">
            <w:pPr>
              <w:keepNext w:val="0"/>
              <w:keepLines w:val="0"/>
              <w:pageBreakBefore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2.5</w:t>
            </w:r>
          </w:p>
        </w:tc>
        <w:tc>
          <w:tcPr>
            <w:tcW w:w="1340" w:type="dxa"/>
            <w:noWrap w:val="0"/>
            <w:vAlign w:val="center"/>
          </w:tcPr>
          <w:p w14:paraId="76FBFF9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系统功能演示分</w:t>
            </w:r>
          </w:p>
        </w:tc>
        <w:tc>
          <w:tcPr>
            <w:tcW w:w="6812" w:type="dxa"/>
            <w:noWrap w:val="0"/>
            <w:vAlign w:val="center"/>
          </w:tcPr>
          <w:p w14:paraId="15C0671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000000"/>
                <w:sz w:val="24"/>
                <w:szCs w:val="24"/>
                <w:lang w:val="en-US"/>
              </w:rPr>
            </w:pPr>
            <w:r>
              <w:rPr>
                <w:rFonts w:hint="eastAsia" w:ascii="仿宋" w:hAnsi="仿宋" w:eastAsia="仿宋" w:cs="仿宋"/>
                <w:bCs/>
                <w:color w:val="000000"/>
                <w:sz w:val="24"/>
                <w:szCs w:val="24"/>
              </w:rPr>
              <w:t>供</w:t>
            </w:r>
            <w:r>
              <w:rPr>
                <w:rFonts w:hint="eastAsia" w:ascii="仿宋" w:hAnsi="仿宋" w:eastAsia="仿宋" w:cs="仿宋"/>
                <w:b w:val="0"/>
                <w:bCs/>
                <w:color w:val="000000"/>
                <w:kern w:val="2"/>
                <w:sz w:val="24"/>
                <w:szCs w:val="24"/>
                <w:lang w:val="en-US" w:eastAsia="zh-CN" w:bidi="ar-SA"/>
              </w:rPr>
              <w:t>应商对以下参数进行原系统功能演示，由评审小组根据演示情况评审并打分，每完整演示 1 项参数及性能满足文件要求的得1.75分，满分28分。</w:t>
            </w:r>
          </w:p>
          <w:p w14:paraId="56C68C5D">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1</w:t>
            </w:r>
            <w:r>
              <w:rPr>
                <w:rFonts w:hint="eastAsia" w:ascii="仿宋" w:hAnsi="仿宋" w:eastAsia="仿宋" w:cs="仿宋"/>
                <w:color w:val="000000"/>
                <w:sz w:val="24"/>
                <w:szCs w:val="24"/>
                <w:lang w:val="en-US" w:eastAsia="zh-Hans"/>
              </w:rPr>
              <w:t>.</w:t>
            </w:r>
            <w:r>
              <w:rPr>
                <w:rFonts w:hint="eastAsia" w:ascii="仿宋" w:hAnsi="仿宋" w:eastAsia="仿宋" w:cs="仿宋"/>
                <w:color w:val="000000"/>
                <w:sz w:val="24"/>
                <w:szCs w:val="24"/>
                <w:lang w:eastAsia="zh-Hans"/>
              </w:rPr>
              <w:t>支持系统对移动端 APP 的门户进行配置，配置操作需要简单明了 。需要在现场演示移动端门户配置， 模拟手机界面采用可视化拖 拽的形式添加如图片、检索、推荐、功能等。并能根据采购人不同身份的用户配置不同的移动端 APP门户界面。</w:t>
            </w:r>
          </w:p>
          <w:p w14:paraId="492A3A1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Hans"/>
              </w:rPr>
              <w:t>发布考试支持自动随机组卷，组多套试卷时，可设置试卷试题重复率为0、不高于50%、不高于80%等，系统可自动检测组卷重复率是否达标，并给出提示。</w:t>
            </w:r>
          </w:p>
          <w:p w14:paraId="6E152D2D">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3</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Hans"/>
              </w:rPr>
              <w:t>支持设置试卷导出模板，可设置试卷装订线、试卷页头页尾、考试承诺书、试卷页码、打印效果（A3、A4、B4版式）等，导出试卷</w:t>
            </w:r>
            <w:r>
              <w:rPr>
                <w:rFonts w:hint="eastAsia" w:ascii="仿宋" w:hAnsi="仿宋" w:eastAsia="仿宋" w:cs="仿宋"/>
                <w:color w:val="000000"/>
                <w:sz w:val="24"/>
                <w:szCs w:val="24"/>
                <w:lang w:eastAsia="zh-CN"/>
              </w:rPr>
              <w:t>时</w:t>
            </w:r>
            <w:r>
              <w:rPr>
                <w:rFonts w:hint="eastAsia" w:ascii="仿宋" w:hAnsi="仿宋" w:eastAsia="仿宋" w:cs="仿宋"/>
                <w:color w:val="000000"/>
                <w:sz w:val="24"/>
                <w:szCs w:val="24"/>
                <w:lang w:eastAsia="zh-Hans"/>
              </w:rPr>
              <w:t xml:space="preserve">可一并导出答题卡，答案解析等。 </w:t>
            </w:r>
          </w:p>
          <w:p w14:paraId="1079545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Hans"/>
              </w:rPr>
              <w:t>支持不借助任何第三方投屏软件，通过移动端投屏功能把移动端图片、文档、课程相关图片、视频资源</w:t>
            </w:r>
            <w:r>
              <w:rPr>
                <w:rFonts w:hint="eastAsia" w:ascii="仿宋" w:hAnsi="仿宋" w:eastAsia="仿宋" w:cs="仿宋"/>
                <w:color w:val="000000"/>
                <w:sz w:val="24"/>
                <w:szCs w:val="24"/>
                <w:lang w:eastAsia="zh-CN"/>
              </w:rPr>
              <w:t>直接</w:t>
            </w:r>
            <w:r>
              <w:rPr>
                <w:rFonts w:hint="eastAsia" w:ascii="仿宋" w:hAnsi="仿宋" w:eastAsia="仿宋" w:cs="仿宋"/>
                <w:color w:val="000000"/>
                <w:sz w:val="24"/>
                <w:szCs w:val="24"/>
                <w:lang w:eastAsia="zh-Hans"/>
              </w:rPr>
              <w:t>投在电脑屏幕上展示。</w:t>
            </w:r>
          </w:p>
          <w:p w14:paraId="4E3FC21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val="en-US" w:eastAsia="zh-CN"/>
              </w:rPr>
              <w:t>.AI出题：支持</w:t>
            </w:r>
            <w:r>
              <w:rPr>
                <w:rFonts w:hint="eastAsia" w:ascii="仿宋" w:hAnsi="仿宋" w:eastAsia="仿宋" w:cs="仿宋"/>
                <w:color w:val="000000"/>
                <w:sz w:val="24"/>
                <w:szCs w:val="24"/>
              </w:rPr>
              <w:t>选择根据课程的知识点、文本材料、附件出题、章节出题等，输入补充内容、条件，AI根据要求自动生成试题；题型支持单选题、多选题、判断题、填空题、简单题等多种题型，生成的题型教师可以进行在线编辑修改，直接一键加入题库。</w:t>
            </w:r>
          </w:p>
          <w:p w14:paraId="74D0E2A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rPr>
              <w:t>6</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Hans"/>
              </w:rPr>
              <w:t>支持在课程章节中插入直播教学，可对直播方式进行设置，包括pc客户端直播、app直播或推流直播等，所有已添加直播由个人直播管理后台统一管理。</w:t>
            </w:r>
          </w:p>
          <w:p w14:paraId="5E1D9CC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支持添加课程基本信息，并指派课程负责人进行知识图谱的建设。支持手动添加和各种形式的批量导入知识点。支持本地导入xmind格式的思维导图文件，自动读取文件数据，生成课程知识图谱（系统支持编辑知识点属性，设置教学目标；设置认知维度，如记忆维度、应用维度、创造维度等，支持设置前后关联知识点。）</w:t>
            </w:r>
          </w:p>
          <w:p w14:paraId="01DE245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rPr>
              <w:t>8</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支持知识点拓展阅读功能，可以根据一个关键词自动生成相关知识点的知识树，插入到课程单元中，并自动推送知识点相关的图书、期刊、论文等资料。</w:t>
            </w:r>
          </w:p>
          <w:p w14:paraId="770D9F8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rPr>
              <w:t>9</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Hans"/>
              </w:rPr>
              <w:t>资源展示：独立页面，带信息、评分、评论等。进入单个资源详情中，可见到资源的展示界面，展示界面包括资源上传者、所属单位、关键词、资源内容简介、评分等介绍。支持多角度、</w:t>
            </w:r>
            <w:r>
              <w:rPr>
                <w:rFonts w:hint="eastAsia" w:ascii="仿宋" w:hAnsi="仿宋" w:eastAsia="仿宋" w:cs="仿宋"/>
                <w:color w:val="000000"/>
                <w:sz w:val="24"/>
                <w:szCs w:val="24"/>
                <w:lang w:eastAsia="zh-CN"/>
              </w:rPr>
              <w:t>多维度</w:t>
            </w:r>
            <w:r>
              <w:rPr>
                <w:rFonts w:hint="eastAsia" w:ascii="仿宋" w:hAnsi="仿宋" w:eastAsia="仿宋" w:cs="仿宋"/>
                <w:color w:val="000000"/>
                <w:sz w:val="24"/>
                <w:szCs w:val="24"/>
                <w:lang w:eastAsia="zh-Hans"/>
              </w:rPr>
              <w:t>的数据统计查询，对资源的下载次数及阅读次数进行统计。帮助用户准确判断资源的可用性。视频文件，上传可自动截第一帧画面作为缩略图。</w:t>
            </w:r>
          </w:p>
          <w:p w14:paraId="26ADD4D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1</w:t>
            </w: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Hans"/>
              </w:rPr>
              <w:t>教师可对课程中的资源，包括视频、音频、文档、图书、章节测验等进行知识点标记，学生可在课程学习时查看到不同资源关联的知识点标签。教师可查看班级知识点掌握率分析统计，并支持查看知识点掌握率详情；可查看学生之间对于不同知识点掌握率对比分析，支持</w:t>
            </w:r>
            <w:r>
              <w:rPr>
                <w:rFonts w:hint="eastAsia" w:ascii="仿宋" w:hAnsi="仿宋" w:eastAsia="仿宋" w:cs="仿宋"/>
                <w:color w:val="000000"/>
                <w:sz w:val="24"/>
                <w:szCs w:val="24"/>
                <w:lang w:eastAsia="zh-CN"/>
              </w:rPr>
              <w:t>查看</w:t>
            </w:r>
            <w:r>
              <w:rPr>
                <w:rFonts w:hint="eastAsia" w:ascii="仿宋" w:hAnsi="仿宋" w:eastAsia="仿宋" w:cs="仿宋"/>
                <w:color w:val="000000"/>
                <w:sz w:val="24"/>
                <w:szCs w:val="24"/>
                <w:lang w:eastAsia="zh-Hans"/>
              </w:rPr>
              <w:t>某一位学生的知识点掌握详情统计，可以查看每个知识点的课程资源和系统推荐的拓展资源。</w:t>
            </w:r>
          </w:p>
          <w:p w14:paraId="7CEEC0C3">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1</w:t>
            </w: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Hans"/>
              </w:rPr>
              <w:t>资源添加到课程：教师用户可将教学资源库中的资源添加至自己的网络课程的共享资料中，也可以将资源直接推送到课程某个章节中，用于课程教学使用。</w:t>
            </w:r>
          </w:p>
          <w:p w14:paraId="6225D23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课程建设者可通过系统推荐或者自行检索将教学资源库中的资源引用到网络课程章节中，并可以设置成为任务点，丰富课程资源；</w:t>
            </w:r>
          </w:p>
          <w:p w14:paraId="5FB415D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网络教学平台中的课程资源，也可推送至教学资源库中进行共享，最终达到教学资源库和网络教学平台双向互通。</w:t>
            </w:r>
          </w:p>
          <w:p w14:paraId="65FDA8DA">
            <w:pPr>
              <w:keepNext w:val="0"/>
              <w:keepLines w:val="0"/>
              <w:pageBreakBefore w:val="0"/>
              <w:numPr>
                <w:ilvl w:val="0"/>
                <w:numId w:val="1"/>
              </w:numPr>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AI评估试卷质量:试卷分析小助手从题型题量、难易度、知识点覆盖以及题目质量等多个关键维度，对试卷质量进行深入、细致</w:t>
            </w:r>
            <w:r>
              <w:rPr>
                <w:rFonts w:hint="eastAsia" w:ascii="仿宋" w:hAnsi="仿宋" w:eastAsia="仿宋" w:cs="仿宋"/>
                <w:color w:val="000000"/>
                <w:sz w:val="24"/>
                <w:szCs w:val="24"/>
                <w:lang w:val="en-US" w:eastAsia="zh-CN"/>
              </w:rPr>
              <w:t>地</w:t>
            </w:r>
            <w:r>
              <w:rPr>
                <w:rFonts w:hint="eastAsia" w:ascii="仿宋" w:hAnsi="仿宋" w:eastAsia="仿宋" w:cs="仿宋"/>
                <w:color w:val="000000"/>
                <w:sz w:val="24"/>
                <w:szCs w:val="24"/>
                <w:lang w:val="en-US" w:eastAsia="zh-Hans"/>
              </w:rPr>
              <w:t>评估</w:t>
            </w:r>
            <w:bookmarkStart w:id="0" w:name="_GoBack"/>
            <w:r>
              <w:rPr>
                <w:rFonts w:hint="eastAsia" w:ascii="仿宋" w:hAnsi="仿宋" w:eastAsia="仿宋" w:cs="仿宋"/>
                <w:color w:val="000000"/>
                <w:sz w:val="24"/>
                <w:szCs w:val="24"/>
                <w:lang w:val="en-US" w:eastAsia="zh-CN"/>
              </w:rPr>
              <w:t>，</w:t>
            </w:r>
            <w:bookmarkEnd w:id="0"/>
            <w:r>
              <w:rPr>
                <w:rFonts w:hint="eastAsia" w:ascii="仿宋" w:hAnsi="仿宋" w:eastAsia="仿宋" w:cs="仿宋"/>
                <w:color w:val="000000"/>
                <w:sz w:val="24"/>
                <w:szCs w:val="24"/>
                <w:lang w:val="en-US" w:eastAsia="zh-Hans"/>
              </w:rPr>
              <w:t>提供相应建议。</w:t>
            </w:r>
          </w:p>
          <w:p w14:paraId="67E443E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1</w:t>
            </w: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Hans"/>
              </w:rPr>
              <w:t>门户支持添加和设置应用基础模块，包含图标列表、图文列表、轮播图、多图列表、搜索、文本列表、图表、表格、搜索列表、文本、图片、按钮、视频、搜索条、天气、日期、插件、IP、地图等多种基础模块用以生成网站应用模块和页面，满足绝大部分网站内容的展现形式。</w:t>
            </w:r>
          </w:p>
          <w:p w14:paraId="4B0092E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rPr>
              <w:t>14</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Hans"/>
              </w:rPr>
              <w:t>支持管理员用户自定义一种或多种登录方式，包含手机号登录密码登录、手机号验证码登录、账号密码登录、第三方统一认证登录等方式。支持管理员用户对门户设置一个或多个背景元素，背景包含：颜色、图片形式，背景图片提供素材库，支持多种裁剪方式选择。</w:t>
            </w:r>
          </w:p>
          <w:p w14:paraId="53FA99C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1</w:t>
            </w:r>
            <w:r>
              <w:rPr>
                <w:rFonts w:hint="eastAsia" w:ascii="仿宋" w:hAnsi="仿宋" w:eastAsia="仿宋" w:cs="仿宋"/>
                <w:color w:val="000000"/>
                <w:sz w:val="24"/>
                <w:szCs w:val="24"/>
              </w:rPr>
              <w:t>5</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Hans"/>
              </w:rPr>
              <w:t>支持自定义创建门户时，可选择平台提供的门户模板，至少提供20个不同风格模板供选择。支持管理员用户自定义设置门户访问权限，无需权限或</w:t>
            </w:r>
            <w:r>
              <w:rPr>
                <w:rFonts w:hint="eastAsia" w:ascii="仿宋" w:hAnsi="仿宋" w:eastAsia="仿宋" w:cs="仿宋"/>
                <w:color w:val="000000"/>
                <w:sz w:val="24"/>
                <w:szCs w:val="24"/>
                <w:lang w:eastAsia="zh-CN"/>
              </w:rPr>
              <w:t>必须登录</w:t>
            </w:r>
            <w:r>
              <w:rPr>
                <w:rFonts w:hint="eastAsia" w:ascii="仿宋" w:hAnsi="仿宋" w:eastAsia="仿宋" w:cs="仿宋"/>
                <w:color w:val="000000"/>
                <w:sz w:val="24"/>
                <w:szCs w:val="24"/>
                <w:lang w:eastAsia="zh-Hans"/>
              </w:rPr>
              <w:t>后访问；可自定义设置学校门户域名。</w:t>
            </w:r>
          </w:p>
          <w:p w14:paraId="6F56E0F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color w:val="auto"/>
                <w:lang w:eastAsia="zh-Hans"/>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Hans"/>
              </w:rPr>
              <w:t>AI口语测评：针对性地进行口语训练，提升口语表达能力。支持英、中、日、韩、法、德、西班牙、俄等多种语言的测评，可以进行跟读本本展示和隐藏，AI自动完成批阅等，评分要求可以选择适中、较为宽松、宽松、严苛、较为严苛几种评分要求</w:t>
            </w:r>
            <w:r>
              <w:rPr>
                <w:rFonts w:hint="eastAsia" w:ascii="仿宋" w:hAnsi="仿宋" w:eastAsia="仿宋" w:cs="仿宋"/>
                <w:color w:val="auto"/>
                <w:sz w:val="24"/>
                <w:szCs w:val="24"/>
                <w:lang w:eastAsia="zh-CN"/>
              </w:rPr>
              <w:t>。</w:t>
            </w:r>
          </w:p>
          <w:p w14:paraId="56D1493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b/>
                <w:bCs/>
                <w:color w:val="000000"/>
                <w:sz w:val="24"/>
                <w:szCs w:val="24"/>
              </w:rPr>
              <w:t>注：①演示时间不超过</w:t>
            </w:r>
            <w:r>
              <w:rPr>
                <w:rFonts w:hint="eastAsia" w:ascii="仿宋" w:hAnsi="仿宋" w:eastAsia="仿宋" w:cs="仿宋"/>
                <w:b/>
                <w:bCs/>
                <w:color w:val="000000"/>
                <w:sz w:val="24"/>
                <w:szCs w:val="24"/>
                <w:lang w:val="en-US" w:eastAsia="zh-CN"/>
              </w:rPr>
              <w:t>30</w:t>
            </w:r>
            <w:r>
              <w:rPr>
                <w:rFonts w:hint="eastAsia" w:ascii="仿宋" w:hAnsi="仿宋" w:eastAsia="仿宋" w:cs="仿宋"/>
                <w:b/>
                <w:bCs/>
                <w:color w:val="000000"/>
                <w:sz w:val="24"/>
                <w:szCs w:val="24"/>
              </w:rPr>
              <w:t xml:space="preserve">分钟。不提供演示的，演示分为 0 分。 </w:t>
            </w:r>
          </w:p>
        </w:tc>
        <w:tc>
          <w:tcPr>
            <w:tcW w:w="866" w:type="dxa"/>
            <w:noWrap w:val="0"/>
            <w:vAlign w:val="center"/>
          </w:tcPr>
          <w:p w14:paraId="7A45B4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满分</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分</w:t>
            </w:r>
          </w:p>
        </w:tc>
      </w:tr>
      <w:tr w14:paraId="5ED1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1" w:type="dxa"/>
            <w:noWrap w:val="0"/>
            <w:vAlign w:val="center"/>
          </w:tcPr>
          <w:p w14:paraId="70110F8E">
            <w:pPr>
              <w:keepNext w:val="0"/>
              <w:keepLines w:val="0"/>
              <w:pageBreakBefore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3</w:t>
            </w:r>
          </w:p>
        </w:tc>
        <w:tc>
          <w:tcPr>
            <w:tcW w:w="1340" w:type="dxa"/>
            <w:noWrap w:val="0"/>
            <w:vAlign w:val="center"/>
          </w:tcPr>
          <w:p w14:paraId="64F642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kern w:val="0"/>
                <w:sz w:val="24"/>
                <w:szCs w:val="24"/>
                <w:highlight w:val="none"/>
                <w:lang w:eastAsia="zh-CN"/>
              </w:rPr>
            </w:pPr>
            <w:r>
              <w:rPr>
                <w:rFonts w:hint="eastAsia" w:ascii="仿宋" w:hAnsi="仿宋" w:eastAsia="仿宋" w:cs="仿宋"/>
                <w:b/>
                <w:bCs w:val="0"/>
                <w:color w:val="auto"/>
                <w:kern w:val="0"/>
                <w:sz w:val="24"/>
                <w:szCs w:val="24"/>
                <w:highlight w:val="none"/>
                <w:lang w:eastAsia="zh-CN"/>
              </w:rPr>
              <w:t>商务分</w:t>
            </w:r>
          </w:p>
        </w:tc>
        <w:tc>
          <w:tcPr>
            <w:tcW w:w="6812" w:type="dxa"/>
            <w:noWrap w:val="0"/>
            <w:vAlign w:val="center"/>
          </w:tcPr>
          <w:p w14:paraId="566B774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kern w:val="0"/>
                <w:sz w:val="24"/>
                <w:szCs w:val="24"/>
                <w:highlight w:val="none"/>
              </w:rPr>
              <w:t>评审因素具体内容</w:t>
            </w:r>
          </w:p>
        </w:tc>
        <w:tc>
          <w:tcPr>
            <w:tcW w:w="866" w:type="dxa"/>
            <w:noWrap w:val="0"/>
            <w:vAlign w:val="center"/>
          </w:tcPr>
          <w:p w14:paraId="035273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满分</w:t>
            </w:r>
            <w:r>
              <w:rPr>
                <w:rFonts w:hint="eastAsia" w:ascii="仿宋" w:hAnsi="仿宋" w:eastAsia="仿宋" w:cs="仿宋"/>
                <w:b/>
                <w:bCs/>
                <w:color w:val="auto"/>
                <w:sz w:val="24"/>
                <w:szCs w:val="24"/>
                <w:highlight w:val="none"/>
                <w:lang w:val="en-US" w:eastAsia="zh-CN"/>
              </w:rPr>
              <w:t>16分</w:t>
            </w:r>
          </w:p>
        </w:tc>
      </w:tr>
      <w:tr w14:paraId="7A7D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1" w:type="dxa"/>
            <w:noWrap w:val="0"/>
            <w:vAlign w:val="center"/>
          </w:tcPr>
          <w:p w14:paraId="5CF7E65B">
            <w:pPr>
              <w:keepNext w:val="0"/>
              <w:keepLines w:val="0"/>
              <w:pageBreakBefore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3.1</w:t>
            </w:r>
          </w:p>
        </w:tc>
        <w:tc>
          <w:tcPr>
            <w:tcW w:w="1340" w:type="dxa"/>
            <w:noWrap w:val="0"/>
            <w:vAlign w:val="center"/>
          </w:tcPr>
          <w:p w14:paraId="330310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企业实力与业绩</w:t>
            </w:r>
          </w:p>
        </w:tc>
        <w:tc>
          <w:tcPr>
            <w:tcW w:w="6812" w:type="dxa"/>
            <w:noWrap w:val="0"/>
            <w:vAlign w:val="top"/>
          </w:tcPr>
          <w:p w14:paraId="5441A417">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）具有网络在线教学课程管理平台的著作权得2分，</w:t>
            </w:r>
            <w:r>
              <w:rPr>
                <w:rFonts w:hint="eastAsia" w:ascii="仿宋" w:hAnsi="仿宋" w:eastAsia="仿宋" w:cs="仿宋"/>
                <w:color w:val="auto"/>
                <w:sz w:val="24"/>
                <w:szCs w:val="24"/>
                <w:highlight w:val="none"/>
                <w:lang w:val="en-US" w:eastAsia="zh-CN"/>
              </w:rPr>
              <w:t>提供证书复印件加盖公章，</w:t>
            </w:r>
            <w:r>
              <w:rPr>
                <w:rFonts w:hint="eastAsia" w:ascii="仿宋" w:hAnsi="仿宋" w:eastAsia="仿宋" w:cs="仿宋"/>
                <w:color w:val="auto"/>
                <w:sz w:val="24"/>
                <w:szCs w:val="24"/>
                <w:highlight w:val="none"/>
              </w:rPr>
              <w:t>否则不得分。</w:t>
            </w:r>
          </w:p>
          <w:p w14:paraId="64BEB6F8">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）具有一体化教学智慧管理平台的著作权得2分，</w:t>
            </w:r>
            <w:r>
              <w:rPr>
                <w:rFonts w:hint="eastAsia" w:ascii="仿宋" w:hAnsi="仿宋" w:eastAsia="仿宋" w:cs="仿宋"/>
                <w:color w:val="auto"/>
                <w:sz w:val="24"/>
                <w:szCs w:val="24"/>
                <w:highlight w:val="none"/>
                <w:lang w:val="en-US" w:eastAsia="zh-CN"/>
              </w:rPr>
              <w:t>提供证书复印件加盖公章，</w:t>
            </w:r>
            <w:r>
              <w:rPr>
                <w:rFonts w:hint="eastAsia" w:ascii="仿宋" w:hAnsi="仿宋" w:eastAsia="仿宋" w:cs="仿宋"/>
                <w:color w:val="auto"/>
                <w:sz w:val="24"/>
                <w:szCs w:val="24"/>
                <w:highlight w:val="none"/>
              </w:rPr>
              <w:t>否则不得分。</w:t>
            </w:r>
          </w:p>
          <w:p w14:paraId="78F99533">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）具有专业建设管理平台的著作权得2分，</w:t>
            </w:r>
            <w:r>
              <w:rPr>
                <w:rFonts w:hint="eastAsia" w:ascii="仿宋" w:hAnsi="仿宋" w:eastAsia="仿宋" w:cs="仿宋"/>
                <w:color w:val="auto"/>
                <w:sz w:val="24"/>
                <w:szCs w:val="24"/>
                <w:highlight w:val="none"/>
                <w:lang w:val="en-US" w:eastAsia="zh-CN"/>
              </w:rPr>
              <w:t>提供证书复印件加盖公章，</w:t>
            </w:r>
            <w:r>
              <w:rPr>
                <w:rFonts w:hint="eastAsia" w:ascii="仿宋" w:hAnsi="仿宋" w:eastAsia="仿宋" w:cs="仿宋"/>
                <w:color w:val="auto"/>
                <w:sz w:val="24"/>
                <w:szCs w:val="24"/>
                <w:highlight w:val="none"/>
              </w:rPr>
              <w:t>否则不得分。</w:t>
            </w:r>
          </w:p>
          <w:p w14:paraId="678E955B">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）供应商提供2021年至今同类</w:t>
            </w:r>
            <w:r>
              <w:rPr>
                <w:rFonts w:hint="eastAsia" w:ascii="仿宋" w:hAnsi="仿宋" w:eastAsia="仿宋" w:cs="仿宋"/>
                <w:color w:val="auto"/>
                <w:sz w:val="24"/>
                <w:szCs w:val="24"/>
                <w:highlight w:val="none"/>
                <w:lang w:val="en-US" w:eastAsia="zh-CN"/>
              </w:rPr>
              <w:t>精品课程</w:t>
            </w:r>
            <w:r>
              <w:rPr>
                <w:rFonts w:hint="eastAsia" w:ascii="仿宋" w:hAnsi="仿宋" w:eastAsia="仿宋" w:cs="仿宋"/>
                <w:color w:val="auto"/>
                <w:sz w:val="24"/>
                <w:szCs w:val="24"/>
                <w:highlight w:val="none"/>
              </w:rPr>
              <w:t>业绩，每提供1个得1分，满分</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分（提供合同复印件并加盖公章，否则不得分）</w:t>
            </w:r>
            <w:r>
              <w:rPr>
                <w:rFonts w:hint="eastAsia" w:ascii="仿宋" w:hAnsi="仿宋" w:eastAsia="仿宋" w:cs="仿宋"/>
                <w:color w:val="auto"/>
                <w:sz w:val="24"/>
                <w:szCs w:val="24"/>
                <w:highlight w:val="none"/>
                <w:lang w:eastAsia="zh-CN"/>
              </w:rPr>
              <w:t>。</w:t>
            </w:r>
          </w:p>
        </w:tc>
        <w:tc>
          <w:tcPr>
            <w:tcW w:w="866" w:type="dxa"/>
            <w:noWrap w:val="0"/>
            <w:vAlign w:val="center"/>
          </w:tcPr>
          <w:p w14:paraId="5A0C008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满分</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分</w:t>
            </w:r>
          </w:p>
        </w:tc>
      </w:tr>
      <w:tr w14:paraId="7C2D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9" w:type="dxa"/>
            <w:gridSpan w:val="4"/>
            <w:noWrap w:val="0"/>
            <w:vAlign w:val="top"/>
          </w:tcPr>
          <w:p w14:paraId="2E42B8F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
                <w:color w:val="auto"/>
                <w:kern w:val="2"/>
                <w:sz w:val="24"/>
                <w:szCs w:val="24"/>
                <w:highlight w:val="none"/>
              </w:rPr>
              <w:t>总得分＝1＋2＋3</w:t>
            </w:r>
          </w:p>
        </w:tc>
      </w:tr>
    </w:tbl>
    <w:p w14:paraId="0151CA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CB40C"/>
    <w:multiLevelType w:val="singleLevel"/>
    <w:tmpl w:val="FDBCB40C"/>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F3E8F"/>
    <w:rsid w:val="0A360F27"/>
    <w:rsid w:val="1FBE5A5C"/>
    <w:rsid w:val="3E4C7394"/>
    <w:rsid w:val="5D6B35E0"/>
    <w:rsid w:val="637F3E8F"/>
    <w:rsid w:val="65EB5843"/>
    <w:rsid w:val="6C7F3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rPr>
  </w:style>
  <w:style w:type="paragraph" w:styleId="4">
    <w:name w:val="Plain Text"/>
    <w:basedOn w:val="1"/>
    <w:qFormat/>
    <w:uiPriority w:val="0"/>
    <w:rPr>
      <w:rFonts w:ascii="宋体" w:hAnsi="Courier New"/>
      <w:szCs w:val="20"/>
    </w:rPr>
  </w:style>
  <w:style w:type="paragraph" w:styleId="5">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6">
    <w:name w:val="Body Text First Indent"/>
    <w:basedOn w:val="3"/>
    <w:qFormat/>
    <w:uiPriority w:val="0"/>
    <w:pPr>
      <w:ind w:firstLine="420"/>
    </w:pPr>
  </w:style>
  <w:style w:type="character" w:styleId="9">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3266</Words>
  <Characters>3400</Characters>
  <Lines>0</Lines>
  <Paragraphs>0</Paragraphs>
  <TotalTime>5</TotalTime>
  <ScaleCrop>false</ScaleCrop>
  <LinksUpToDate>false</LinksUpToDate>
  <CharactersWithSpaces>3417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2025-11-12T14:31:00Z</dcterms:created>
  <dc:creator>包包包包子</dc:creator>
  <cp:lastModifiedBy>廖福振</cp:lastModifiedBy>
  <dcterms:modified xsi:type="dcterms:W3CDTF">2025-11-13T04:04:49Z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4B1B140C6D6E42539B577ADE19B9CA0F_13</vt:lpwstr>
  </property>
  <property fmtid="{D5CDD505-2E9C-101B-9397-08002B2CF9AE}" pid="4" name="KSOTemplateDocerSaveRecord">
    <vt:lpwstr>eyJoZGlkIjoiNzk4ZDRiYTY2MGZmZTcwZDBkM2Y1YTA1NzY1NTM5ZDIiLCJ1c2VySWQiOiIxNjY5MTg0OTQ3In0=</vt:lpwstr>
  </property>
</Properties>
</file>